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7140E5"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E24AEC">
        <w:rPr>
          <w:rFonts w:ascii="Times New Roman" w:eastAsia="Calibri" w:hAnsi="Times New Roman" w:cs="Times New Roman"/>
          <w:sz w:val="12"/>
          <w:szCs w:val="12"/>
        </w:rPr>
        <w:t>.</w:t>
      </w:r>
      <w:r w:rsidR="0099000C">
        <w:rPr>
          <w:rFonts w:ascii="Times New Roman" w:eastAsia="Calibri" w:hAnsi="Times New Roman" w:cs="Times New Roman"/>
          <w:sz w:val="12"/>
          <w:szCs w:val="12"/>
        </w:rPr>
        <w:t>И</w:t>
      </w:r>
      <w:r w:rsidRPr="00E24AEC">
        <w:rPr>
          <w:rFonts w:ascii="Times New Roman" w:eastAsia="Calibri" w:hAnsi="Times New Roman" w:cs="Times New Roman"/>
          <w:sz w:val="12"/>
          <w:szCs w:val="12"/>
        </w:rPr>
        <w:t>нформационное сообщение………………………………………………………………………………………………………………</w:t>
      </w:r>
      <w:r w:rsidR="0099000C">
        <w:rPr>
          <w:rFonts w:ascii="Times New Roman" w:eastAsia="Calibri" w:hAnsi="Times New Roman" w:cs="Times New Roman"/>
          <w:sz w:val="12"/>
          <w:szCs w:val="12"/>
        </w:rPr>
        <w:t>…</w:t>
      </w:r>
      <w:r w:rsidR="004547CF">
        <w:rPr>
          <w:rFonts w:ascii="Times New Roman" w:eastAsia="Calibri" w:hAnsi="Times New Roman" w:cs="Times New Roman"/>
          <w:sz w:val="12"/>
          <w:szCs w:val="12"/>
        </w:rPr>
        <w:t>….</w:t>
      </w:r>
      <w:r w:rsidR="0099000C">
        <w:rPr>
          <w:rFonts w:ascii="Times New Roman" w:eastAsia="Calibri" w:hAnsi="Times New Roman" w:cs="Times New Roman"/>
          <w:sz w:val="12"/>
          <w:szCs w:val="12"/>
        </w:rPr>
        <w:t xml:space="preserve"> </w:t>
      </w:r>
      <w:r w:rsidR="000D602A">
        <w:rPr>
          <w:rFonts w:ascii="Times New Roman" w:eastAsia="Calibri" w:hAnsi="Times New Roman" w:cs="Times New Roman"/>
          <w:sz w:val="12"/>
          <w:szCs w:val="12"/>
        </w:rPr>
        <w:t>.</w:t>
      </w:r>
      <w:r w:rsidR="0099000C">
        <w:rPr>
          <w:rFonts w:ascii="Times New Roman" w:eastAsia="Calibri" w:hAnsi="Times New Roman" w:cs="Times New Roman"/>
          <w:sz w:val="12"/>
          <w:szCs w:val="12"/>
        </w:rPr>
        <w:t>…..</w:t>
      </w:r>
      <w:r>
        <w:rPr>
          <w:rFonts w:ascii="Times New Roman" w:eastAsia="Calibri" w:hAnsi="Times New Roman" w:cs="Times New Roman"/>
          <w:sz w:val="12"/>
          <w:szCs w:val="12"/>
        </w:rPr>
        <w:t>3</w:t>
      </w: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99000C">
        <w:rPr>
          <w:rFonts w:ascii="Times New Roman" w:eastAsia="Calibri" w:hAnsi="Times New Roman" w:cs="Times New Roman"/>
          <w:sz w:val="12"/>
          <w:szCs w:val="12"/>
        </w:rPr>
        <w:t>Постановления администрации сельского поселения С</w:t>
      </w:r>
      <w:r w:rsidR="006C230F" w:rsidRPr="0099000C">
        <w:rPr>
          <w:rFonts w:ascii="Times New Roman" w:eastAsia="Calibri" w:hAnsi="Times New Roman" w:cs="Times New Roman"/>
          <w:sz w:val="12"/>
          <w:szCs w:val="12"/>
        </w:rPr>
        <w:t>ветлодольск</w:t>
      </w:r>
      <w:r w:rsidRPr="0099000C">
        <w:rPr>
          <w:rFonts w:ascii="Times New Roman" w:eastAsia="Calibri" w:hAnsi="Times New Roman" w:cs="Times New Roman"/>
          <w:sz w:val="12"/>
          <w:szCs w:val="12"/>
        </w:rPr>
        <w:t xml:space="preserve"> муниципального района Сергиевский Самарской области </w:t>
      </w:r>
      <w:r w:rsidR="0099000C">
        <w:rPr>
          <w:rFonts w:ascii="Times New Roman" w:eastAsia="Calibri" w:hAnsi="Times New Roman" w:cs="Times New Roman"/>
          <w:sz w:val="12"/>
          <w:szCs w:val="12"/>
        </w:rPr>
        <w:t xml:space="preserve">                                </w:t>
      </w:r>
      <w:r w:rsidRPr="0099000C">
        <w:rPr>
          <w:rFonts w:ascii="Times New Roman" w:eastAsia="Calibri" w:hAnsi="Times New Roman" w:cs="Times New Roman"/>
          <w:sz w:val="12"/>
          <w:szCs w:val="12"/>
        </w:rPr>
        <w:t>«</w:t>
      </w:r>
      <w:r w:rsidR="006C230F" w:rsidRPr="0099000C">
        <w:rPr>
          <w:rFonts w:ascii="Times New Roman" w:eastAsia="Calibri" w:hAnsi="Times New Roman" w:cs="Times New Roman"/>
          <w:sz w:val="12"/>
          <w:szCs w:val="12"/>
        </w:rPr>
        <w:t xml:space="preserve">О предоставлении разрешения на условно разрешенный вид использования земельного участка, расположенного по адресу: </w:t>
      </w:r>
      <w:r w:rsidR="006C230F" w:rsidRPr="0099000C">
        <w:rPr>
          <w:rFonts w:ascii="Times New Roman" w:eastAsia="Calibri" w:hAnsi="Times New Roman" w:cs="Times New Roman"/>
          <w:bCs/>
          <w:sz w:val="12"/>
          <w:szCs w:val="12"/>
        </w:rPr>
        <w:t xml:space="preserve"> </w:t>
      </w:r>
      <w:r w:rsidR="006C230F" w:rsidRPr="0099000C">
        <w:rPr>
          <w:rFonts w:ascii="Times New Roman" w:eastAsia="Calibri" w:hAnsi="Times New Roman" w:cs="Times New Roman"/>
          <w:sz w:val="12"/>
          <w:szCs w:val="12"/>
        </w:rPr>
        <w:t>Самарская область, р-н Сергиевский, с/п Светлодольск, п.Светлодольск,  площадью 3000 кв.м, с кадастровым номером 63:31:1010002:77</w:t>
      </w:r>
      <w:r w:rsidRPr="0099000C">
        <w:rPr>
          <w:rFonts w:ascii="Times New Roman" w:eastAsia="Calibri" w:hAnsi="Times New Roman" w:cs="Times New Roman"/>
          <w:sz w:val="12"/>
          <w:szCs w:val="12"/>
        </w:rPr>
        <w:t>» (Проект</w:t>
      </w:r>
      <w:r w:rsidR="0099000C">
        <w:rPr>
          <w:rFonts w:ascii="Times New Roman" w:eastAsia="Calibri" w:hAnsi="Times New Roman" w:cs="Times New Roman"/>
          <w:sz w:val="12"/>
          <w:szCs w:val="12"/>
        </w:rPr>
        <w:t>)…………….…</w:t>
      </w:r>
      <w:r w:rsidR="000D602A">
        <w:rPr>
          <w:rFonts w:ascii="Times New Roman" w:eastAsia="Calibri" w:hAnsi="Times New Roman" w:cs="Times New Roman"/>
          <w:sz w:val="12"/>
          <w:szCs w:val="12"/>
        </w:rPr>
        <w:t>...</w:t>
      </w:r>
      <w:r w:rsidR="0099000C">
        <w:rPr>
          <w:rFonts w:ascii="Times New Roman" w:eastAsia="Calibri" w:hAnsi="Times New Roman" w:cs="Times New Roman"/>
          <w:sz w:val="12"/>
          <w:szCs w:val="12"/>
        </w:rPr>
        <w:t>.3</w:t>
      </w:r>
    </w:p>
    <w:p w:rsidR="004547CF" w:rsidRPr="004547CF" w:rsidRDefault="004547CF" w:rsidP="004547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4547CF">
        <w:rPr>
          <w:rFonts w:ascii="Times New Roman" w:eastAsia="Calibri" w:hAnsi="Times New Roman" w:cs="Times New Roman"/>
          <w:sz w:val="12"/>
          <w:szCs w:val="12"/>
        </w:rPr>
        <w:t>.Информационное сообщение…………………………………………………………………………………………………………………</w:t>
      </w:r>
      <w:r>
        <w:rPr>
          <w:rFonts w:ascii="Times New Roman" w:eastAsia="Calibri" w:hAnsi="Times New Roman" w:cs="Times New Roman"/>
          <w:sz w:val="12"/>
          <w:szCs w:val="12"/>
        </w:rPr>
        <w:t>…</w:t>
      </w:r>
      <w:r w:rsidR="000D602A">
        <w:rPr>
          <w:rFonts w:ascii="Times New Roman" w:eastAsia="Calibri" w:hAnsi="Times New Roman" w:cs="Times New Roman"/>
          <w:sz w:val="12"/>
          <w:szCs w:val="12"/>
        </w:rPr>
        <w:t>…….3</w:t>
      </w:r>
    </w:p>
    <w:p w:rsidR="004547CF" w:rsidRPr="004547CF" w:rsidRDefault="004547CF" w:rsidP="004547C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4547CF">
        <w:rPr>
          <w:rFonts w:ascii="Times New Roman" w:eastAsia="Calibri" w:hAnsi="Times New Roman" w:cs="Times New Roman"/>
          <w:sz w:val="12"/>
          <w:szCs w:val="12"/>
        </w:rPr>
        <w:t xml:space="preserve">.Постановления администрации сельского поселения Светлодольск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w:t>
      </w:r>
      <w:r w:rsidRPr="004547CF">
        <w:rPr>
          <w:rFonts w:ascii="Times New Roman" w:eastAsia="Calibri" w:hAnsi="Times New Roman" w:cs="Times New Roman"/>
          <w:bCs/>
          <w:sz w:val="12"/>
          <w:szCs w:val="12"/>
        </w:rPr>
        <w:t xml:space="preserve"> </w:t>
      </w:r>
      <w:r w:rsidRPr="004547CF">
        <w:rPr>
          <w:rFonts w:ascii="Times New Roman" w:eastAsia="Calibri" w:hAnsi="Times New Roman" w:cs="Times New Roman"/>
          <w:sz w:val="12"/>
          <w:szCs w:val="12"/>
        </w:rPr>
        <w:t>Самарская область, муниципальный район Сергиевский, сельское поселение Светлодольск, п.Светлодольск,  площадью 3000 кв.м, с кадастровым номером 63:31:1010002:76 » (Проект)…………….…</w:t>
      </w:r>
      <w:r>
        <w:rPr>
          <w:rFonts w:ascii="Times New Roman" w:eastAsia="Calibri" w:hAnsi="Times New Roman" w:cs="Times New Roman"/>
          <w:sz w:val="12"/>
          <w:szCs w:val="12"/>
        </w:rPr>
        <w:t xml:space="preserve">………………………………………………………………………………………………………………  </w:t>
      </w:r>
      <w:r w:rsidRPr="004547CF">
        <w:rPr>
          <w:rFonts w:ascii="Times New Roman" w:eastAsia="Calibri" w:hAnsi="Times New Roman" w:cs="Times New Roman"/>
          <w:sz w:val="12"/>
          <w:szCs w:val="12"/>
        </w:rPr>
        <w:t>….3</w:t>
      </w:r>
    </w:p>
    <w:p w:rsidR="00A33762" w:rsidRDefault="00A33762" w:rsidP="00A33762">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sz w:val="12"/>
          <w:szCs w:val="12"/>
        </w:rPr>
        <w:t>5</w:t>
      </w:r>
      <w:r w:rsidRPr="00A33762">
        <w:rPr>
          <w:rFonts w:ascii="Times New Roman" w:eastAsia="Calibri" w:hAnsi="Times New Roman" w:cs="Times New Roman"/>
          <w:sz w:val="12"/>
          <w:szCs w:val="12"/>
        </w:rPr>
        <w:t xml:space="preserve">.Постановления администрации </w:t>
      </w:r>
      <w:r>
        <w:rPr>
          <w:rFonts w:ascii="Times New Roman" w:eastAsia="Calibri" w:hAnsi="Times New Roman" w:cs="Times New Roman"/>
          <w:sz w:val="12"/>
          <w:szCs w:val="12"/>
        </w:rPr>
        <w:t>городского</w:t>
      </w:r>
      <w:r w:rsidRPr="00A33762">
        <w:rPr>
          <w:rFonts w:ascii="Times New Roman" w:eastAsia="Calibri" w:hAnsi="Times New Roman" w:cs="Times New Roman"/>
          <w:sz w:val="12"/>
          <w:szCs w:val="12"/>
        </w:rPr>
        <w:t xml:space="preserve"> поселения С</w:t>
      </w:r>
      <w:r>
        <w:rPr>
          <w:rFonts w:ascii="Times New Roman" w:eastAsia="Calibri" w:hAnsi="Times New Roman" w:cs="Times New Roman"/>
          <w:sz w:val="12"/>
          <w:szCs w:val="12"/>
        </w:rPr>
        <w:t xml:space="preserve">уходол </w:t>
      </w:r>
      <w:r w:rsidRPr="00A33762">
        <w:rPr>
          <w:rFonts w:ascii="Times New Roman" w:eastAsia="Calibri" w:hAnsi="Times New Roman" w:cs="Times New Roman"/>
          <w:sz w:val="12"/>
          <w:szCs w:val="12"/>
        </w:rPr>
        <w:t>муниципального района Сергиевский Самарской области от 04.09.2019 года №36  «</w:t>
      </w:r>
      <w:r w:rsidRPr="00A33762">
        <w:rPr>
          <w:rFonts w:ascii="Times New Roman" w:eastAsia="Calibri" w:hAnsi="Times New Roman" w:cs="Times New Roman"/>
          <w:bCs/>
          <w:sz w:val="12"/>
          <w:szCs w:val="12"/>
        </w:rPr>
        <w:t>О подготовке проекта межевания территории объекта: «Проект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 в границах  городского поселения Суходол муниципального района Сергиевский Самарской области</w:t>
      </w:r>
      <w:r>
        <w:rPr>
          <w:rFonts w:ascii="Times New Roman" w:eastAsia="Calibri" w:hAnsi="Times New Roman" w:cs="Times New Roman"/>
          <w:bCs/>
          <w:sz w:val="12"/>
          <w:szCs w:val="12"/>
        </w:rPr>
        <w:t>»…………………………………………………………….3</w:t>
      </w:r>
    </w:p>
    <w:p w:rsidR="00942779" w:rsidRDefault="00942779" w:rsidP="00E93A17">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5A4AC5">
        <w:rPr>
          <w:rFonts w:ascii="Times New Roman" w:eastAsia="Calibri" w:hAnsi="Times New Roman" w:cs="Times New Roman"/>
          <w:bCs/>
          <w:sz w:val="12"/>
          <w:szCs w:val="12"/>
        </w:rPr>
        <w:t xml:space="preserve">.Заключение о </w:t>
      </w:r>
      <w:r w:rsidR="00E93A17" w:rsidRPr="005A4AC5">
        <w:rPr>
          <w:rFonts w:ascii="Times New Roman" w:eastAsia="Calibri" w:hAnsi="Times New Roman" w:cs="Times New Roman"/>
          <w:bCs/>
          <w:sz w:val="12"/>
          <w:szCs w:val="12"/>
        </w:rPr>
        <w:t xml:space="preserve">результатах публичных слушаний </w:t>
      </w:r>
      <w:r w:rsidRPr="005A4AC5">
        <w:rPr>
          <w:rFonts w:ascii="Times New Roman" w:eastAsia="Calibri" w:hAnsi="Times New Roman" w:cs="Times New Roman"/>
          <w:bCs/>
          <w:sz w:val="12"/>
          <w:szCs w:val="12"/>
        </w:rPr>
        <w:t>в  сельском  поселении  Сергиевск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 от 04 сентября 2019 года</w:t>
      </w:r>
      <w:r w:rsidR="00E93A17" w:rsidRPr="005A4AC5">
        <w:rPr>
          <w:rFonts w:ascii="Times New Roman" w:eastAsia="Calibri" w:hAnsi="Times New Roman" w:cs="Times New Roman"/>
          <w:bCs/>
          <w:sz w:val="12"/>
          <w:szCs w:val="12"/>
        </w:rPr>
        <w:t>…………………………………………………………………………………</w:t>
      </w:r>
      <w:r w:rsidR="005A4AC5">
        <w:rPr>
          <w:rFonts w:ascii="Times New Roman" w:eastAsia="Calibri" w:hAnsi="Times New Roman" w:cs="Times New Roman"/>
          <w:bCs/>
          <w:sz w:val="12"/>
          <w:szCs w:val="12"/>
        </w:rPr>
        <w:t>…………………………………………………………...4</w:t>
      </w:r>
    </w:p>
    <w:p w:rsidR="005A4AC5" w:rsidRPr="005A4AC5" w:rsidRDefault="005A4AC5" w:rsidP="005A4AC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7.</w:t>
      </w:r>
      <w:r w:rsidRPr="0083722A">
        <w:rPr>
          <w:rFonts w:ascii="Times New Roman" w:eastAsia="Calibri" w:hAnsi="Times New Roman" w:cs="Times New Roman"/>
          <w:sz w:val="12"/>
          <w:szCs w:val="12"/>
        </w:rPr>
        <w:t xml:space="preserve"> Постановление администрации муниципального района Сергиевский Самарской области №1</w:t>
      </w:r>
      <w:r>
        <w:rPr>
          <w:rFonts w:ascii="Times New Roman" w:eastAsia="Calibri" w:hAnsi="Times New Roman" w:cs="Times New Roman"/>
          <w:sz w:val="12"/>
          <w:szCs w:val="12"/>
        </w:rPr>
        <w:t>201</w:t>
      </w:r>
      <w:r w:rsidRPr="0083722A">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02</w:t>
      </w:r>
      <w:r w:rsidRPr="0083722A">
        <w:rPr>
          <w:rFonts w:ascii="Times New Roman" w:eastAsia="Calibri" w:hAnsi="Times New Roman" w:cs="Times New Roman"/>
          <w:sz w:val="12"/>
          <w:szCs w:val="12"/>
        </w:rPr>
        <w:t>.0</w:t>
      </w:r>
      <w:r>
        <w:rPr>
          <w:rFonts w:ascii="Times New Roman" w:eastAsia="Calibri" w:hAnsi="Times New Roman" w:cs="Times New Roman"/>
          <w:sz w:val="12"/>
          <w:szCs w:val="12"/>
        </w:rPr>
        <w:t>9</w:t>
      </w:r>
      <w:r w:rsidRPr="0083722A">
        <w:rPr>
          <w:rFonts w:ascii="Times New Roman" w:eastAsia="Calibri" w:hAnsi="Times New Roman" w:cs="Times New Roman"/>
          <w:sz w:val="12"/>
          <w:szCs w:val="12"/>
        </w:rPr>
        <w:t>.</w:t>
      </w:r>
      <w:r w:rsidRPr="005A4AC5">
        <w:rPr>
          <w:rFonts w:ascii="Times New Roman" w:eastAsia="Calibri" w:hAnsi="Times New Roman" w:cs="Times New Roman"/>
          <w:sz w:val="12"/>
          <w:szCs w:val="12"/>
        </w:rPr>
        <w:t>2019г. «Об установлении расходного обязательства муниципального района Сергиевский Самарской области по строительству и реконструкции (модернизации) объектов питьевого водоснабжения в рамках федерального проекта «Чистая вода»»</w:t>
      </w:r>
      <w:r>
        <w:rPr>
          <w:rFonts w:ascii="Times New Roman" w:eastAsia="Calibri" w:hAnsi="Times New Roman" w:cs="Times New Roman"/>
          <w:sz w:val="12"/>
          <w:szCs w:val="12"/>
        </w:rPr>
        <w:t>……………………………………………………………………………….4</w:t>
      </w:r>
    </w:p>
    <w:p w:rsidR="00284EDE" w:rsidRPr="00284EDE" w:rsidRDefault="00284EDE" w:rsidP="00284EDE">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284EDE">
        <w:rPr>
          <w:rFonts w:ascii="Times New Roman" w:eastAsia="Calibri" w:hAnsi="Times New Roman" w:cs="Times New Roman"/>
          <w:bCs/>
          <w:sz w:val="12"/>
          <w:szCs w:val="12"/>
        </w:rPr>
        <w:t xml:space="preserve">Постановления администрации </w:t>
      </w:r>
      <w:r>
        <w:rPr>
          <w:rFonts w:ascii="Times New Roman" w:eastAsia="Calibri" w:hAnsi="Times New Roman" w:cs="Times New Roman"/>
          <w:bCs/>
          <w:sz w:val="12"/>
          <w:szCs w:val="12"/>
        </w:rPr>
        <w:t xml:space="preserve">сельского </w:t>
      </w:r>
      <w:r w:rsidRPr="00284EDE">
        <w:rPr>
          <w:rFonts w:ascii="Times New Roman" w:eastAsia="Calibri" w:hAnsi="Times New Roman" w:cs="Times New Roman"/>
          <w:bCs/>
          <w:sz w:val="12"/>
          <w:szCs w:val="12"/>
        </w:rPr>
        <w:t xml:space="preserve"> поселения Су</w:t>
      </w:r>
      <w:r>
        <w:rPr>
          <w:rFonts w:ascii="Times New Roman" w:eastAsia="Calibri" w:hAnsi="Times New Roman" w:cs="Times New Roman"/>
          <w:bCs/>
          <w:sz w:val="12"/>
          <w:szCs w:val="12"/>
        </w:rPr>
        <w:t xml:space="preserve">ргут </w:t>
      </w:r>
      <w:r w:rsidRPr="00284EDE">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 xml:space="preserve"> №39 от 02.09.2019 года «</w:t>
      </w:r>
      <w:r w:rsidRPr="00284EDE">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участка, расположенного по адресу:  Самарская область, р-н Сергиевский район, п.Сургут, ул.Кирпичная, д.25, площадью 1 997 кв.м, с кадастровым номером 63:31:1101010:24»</w:t>
      </w:r>
      <w:r>
        <w:rPr>
          <w:rFonts w:ascii="Times New Roman" w:eastAsia="Calibri" w:hAnsi="Times New Roman" w:cs="Times New Roman"/>
          <w:bCs/>
          <w:sz w:val="12"/>
          <w:szCs w:val="12"/>
        </w:rPr>
        <w:t>…………………4</w:t>
      </w:r>
    </w:p>
    <w:p w:rsidR="00EC4D05" w:rsidRDefault="00EC4D05" w:rsidP="00EC4D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9.</w:t>
      </w:r>
      <w:r w:rsidRPr="00EC4D05">
        <w:rPr>
          <w:rFonts w:ascii="Times New Roman" w:eastAsia="Calibri" w:hAnsi="Times New Roman" w:cs="Times New Roman"/>
          <w:sz w:val="12"/>
          <w:szCs w:val="12"/>
        </w:rPr>
        <w:t xml:space="preserve"> </w:t>
      </w:r>
      <w:r w:rsidRPr="00692B64">
        <w:rPr>
          <w:rFonts w:ascii="Times New Roman" w:eastAsia="Calibri" w:hAnsi="Times New Roman" w:cs="Times New Roman"/>
          <w:sz w:val="12"/>
          <w:szCs w:val="12"/>
        </w:rPr>
        <w:t>Постановление Главы сельского поселения Сергиевск муниципального района Сергиевский Самарской области №</w:t>
      </w:r>
      <w:r>
        <w:rPr>
          <w:rFonts w:ascii="Times New Roman" w:eastAsia="Calibri" w:hAnsi="Times New Roman" w:cs="Times New Roman"/>
          <w:sz w:val="12"/>
          <w:szCs w:val="12"/>
        </w:rPr>
        <w:t>11</w:t>
      </w:r>
      <w:r w:rsidRPr="00692B64">
        <w:rPr>
          <w:rFonts w:ascii="Times New Roman" w:eastAsia="Calibri" w:hAnsi="Times New Roman" w:cs="Times New Roman"/>
          <w:sz w:val="12"/>
          <w:szCs w:val="12"/>
        </w:rPr>
        <w:t xml:space="preserve"> от </w:t>
      </w:r>
      <w:r>
        <w:rPr>
          <w:rFonts w:ascii="Times New Roman" w:eastAsia="Calibri" w:hAnsi="Times New Roman" w:cs="Times New Roman"/>
          <w:sz w:val="12"/>
          <w:szCs w:val="12"/>
        </w:rPr>
        <w:t>04 сентября</w:t>
      </w:r>
      <w:r w:rsidRPr="00692B64">
        <w:rPr>
          <w:rFonts w:ascii="Times New Roman" w:eastAsia="Calibri" w:hAnsi="Times New Roman" w:cs="Times New Roman"/>
          <w:sz w:val="12"/>
          <w:szCs w:val="12"/>
        </w:rPr>
        <w:t xml:space="preserve"> 2019г.</w:t>
      </w:r>
      <w:r>
        <w:rPr>
          <w:rFonts w:ascii="Times New Roman" w:eastAsia="Calibri" w:hAnsi="Times New Roman" w:cs="Times New Roman"/>
          <w:sz w:val="12"/>
          <w:szCs w:val="12"/>
        </w:rPr>
        <w:t xml:space="preserve"> «</w:t>
      </w:r>
      <w:r w:rsidRPr="00EC4D05">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 объекта АО «Самаранефтегаз»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816BE2">
        <w:rPr>
          <w:rFonts w:ascii="Times New Roman" w:eastAsia="Calibri" w:hAnsi="Times New Roman" w:cs="Times New Roman"/>
          <w:sz w:val="12"/>
          <w:szCs w:val="12"/>
        </w:rPr>
        <w:t>4</w:t>
      </w:r>
    </w:p>
    <w:p w:rsidR="00527A67" w:rsidRPr="00EC4D05" w:rsidRDefault="00527A67" w:rsidP="00EC4D0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sz w:val="12"/>
          <w:szCs w:val="12"/>
        </w:rPr>
        <w:t>10.Информационное сообщение………………………………………………………………………………………………………………………...5</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2B55CB">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942779" w:rsidRPr="005A4AC5" w:rsidRDefault="002B55CB" w:rsidP="002B55C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№1197 от 30 августа 2019 года «О</w:t>
      </w:r>
      <w:r w:rsidRPr="002B55CB">
        <w:rPr>
          <w:rFonts w:ascii="Times New Roman" w:eastAsia="Calibri" w:hAnsi="Times New Roman" w:cs="Times New Roman"/>
          <w:bCs/>
          <w:sz w:val="12"/>
          <w:szCs w:val="12"/>
        </w:rPr>
        <w:t>б утверждении муниципальной программы  «</w:t>
      </w:r>
      <w:r>
        <w:rPr>
          <w:rFonts w:ascii="Times New Roman" w:eastAsia="Calibri" w:hAnsi="Times New Roman" w:cs="Times New Roman"/>
          <w:bCs/>
          <w:sz w:val="12"/>
          <w:szCs w:val="12"/>
        </w:rPr>
        <w:t>К</w:t>
      </w:r>
      <w:r w:rsidRPr="002B55CB">
        <w:rPr>
          <w:rFonts w:ascii="Times New Roman" w:eastAsia="Calibri" w:hAnsi="Times New Roman" w:cs="Times New Roman"/>
          <w:bCs/>
          <w:sz w:val="12"/>
          <w:szCs w:val="12"/>
        </w:rPr>
        <w:t xml:space="preserve">омплексное развитие сельских территорий в муниципальном районе Сергиевский </w:t>
      </w:r>
      <w:r>
        <w:rPr>
          <w:rFonts w:ascii="Times New Roman" w:eastAsia="Calibri" w:hAnsi="Times New Roman" w:cs="Times New Roman"/>
          <w:bCs/>
          <w:sz w:val="12"/>
          <w:szCs w:val="12"/>
        </w:rPr>
        <w:t>С</w:t>
      </w:r>
      <w:r w:rsidRPr="002B55CB">
        <w:rPr>
          <w:rFonts w:ascii="Times New Roman" w:eastAsia="Calibri" w:hAnsi="Times New Roman" w:cs="Times New Roman"/>
          <w:bCs/>
          <w:sz w:val="12"/>
          <w:szCs w:val="12"/>
        </w:rPr>
        <w:t>амарской области на 2020-2025 года»</w:t>
      </w:r>
      <w:r>
        <w:rPr>
          <w:rFonts w:ascii="Times New Roman" w:eastAsia="Calibri" w:hAnsi="Times New Roman" w:cs="Times New Roman"/>
          <w:bCs/>
          <w:sz w:val="12"/>
          <w:szCs w:val="12"/>
        </w:rPr>
        <w:t>»…………………………………………………………………………………………….</w:t>
      </w:r>
      <w:bookmarkStart w:id="0" w:name="_GoBack"/>
      <w:bookmarkEnd w:id="0"/>
      <w:r>
        <w:rPr>
          <w:rFonts w:ascii="Times New Roman" w:eastAsia="Calibri" w:hAnsi="Times New Roman" w:cs="Times New Roman"/>
          <w:bCs/>
          <w:sz w:val="12"/>
          <w:szCs w:val="12"/>
        </w:rPr>
        <w:t>19</w:t>
      </w:r>
    </w:p>
    <w:p w:rsidR="00942779" w:rsidRPr="00A33762" w:rsidRDefault="00942779" w:rsidP="00A33762">
      <w:pPr>
        <w:tabs>
          <w:tab w:val="left" w:pos="284"/>
        </w:tabs>
        <w:spacing w:after="0" w:line="240" w:lineRule="auto"/>
        <w:ind w:firstLine="284"/>
        <w:jc w:val="both"/>
        <w:rPr>
          <w:rFonts w:ascii="Times New Roman" w:eastAsia="Calibri" w:hAnsi="Times New Roman" w:cs="Times New Roman"/>
          <w:bCs/>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Pr="00E24AEC" w:rsidRDefault="00E24AEC" w:rsidP="00E24AEC">
      <w:pPr>
        <w:tabs>
          <w:tab w:val="left" w:pos="284"/>
        </w:tabs>
        <w:spacing w:after="0" w:line="240" w:lineRule="auto"/>
        <w:ind w:firstLine="284"/>
        <w:jc w:val="both"/>
        <w:rPr>
          <w:rFonts w:ascii="Times New Roman" w:eastAsia="Calibri" w:hAnsi="Times New Roman" w:cs="Times New Roman"/>
          <w:sz w:val="12"/>
          <w:szCs w:val="12"/>
        </w:rPr>
      </w:pPr>
    </w:p>
    <w:p w:rsidR="00E24AEC" w:rsidRDefault="00E24AEC" w:rsidP="007140E5">
      <w:pPr>
        <w:tabs>
          <w:tab w:val="left" w:pos="284"/>
        </w:tabs>
        <w:spacing w:after="0" w:line="240" w:lineRule="auto"/>
        <w:ind w:firstLine="284"/>
        <w:jc w:val="both"/>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7140E5" w:rsidRPr="0083722A" w:rsidRDefault="007140E5" w:rsidP="007140E5">
      <w:pPr>
        <w:tabs>
          <w:tab w:val="left" w:pos="284"/>
          <w:tab w:val="left" w:pos="3828"/>
        </w:tabs>
        <w:spacing w:after="0" w:line="240" w:lineRule="auto"/>
        <w:rPr>
          <w:rFonts w:ascii="Times New Roman" w:eastAsia="Calibri" w:hAnsi="Times New Roman" w:cs="Times New Roman"/>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671089" w:rsidRDefault="00671089" w:rsidP="00E24AEC">
      <w:pPr>
        <w:tabs>
          <w:tab w:val="left" w:pos="284"/>
          <w:tab w:val="left" w:pos="3828"/>
        </w:tabs>
        <w:spacing w:after="0" w:line="240" w:lineRule="auto"/>
        <w:jc w:val="center"/>
        <w:rPr>
          <w:rFonts w:ascii="Times New Roman" w:eastAsia="Calibri" w:hAnsi="Times New Roman" w:cs="Times New Roman"/>
          <w:b/>
          <w:sz w:val="12"/>
          <w:szCs w:val="12"/>
        </w:rPr>
      </w:pP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lastRenderedPageBreak/>
        <w:t>ИНФОРМАЦИОННОЕ СООБЩЕНИЕ</w:t>
      </w:r>
    </w:p>
    <w:p w:rsidR="00E24AEC" w:rsidRPr="00E24AEC" w:rsidRDefault="00E24AEC" w:rsidP="00E24AEC">
      <w:pPr>
        <w:tabs>
          <w:tab w:val="left" w:pos="284"/>
          <w:tab w:val="left" w:pos="3828"/>
        </w:tabs>
        <w:spacing w:after="0" w:line="240" w:lineRule="auto"/>
        <w:jc w:val="both"/>
        <w:rPr>
          <w:rFonts w:ascii="Times New Roman" w:eastAsia="Calibri" w:hAnsi="Times New Roman" w:cs="Times New Roman"/>
          <w:b/>
          <w:sz w:val="12"/>
          <w:szCs w:val="12"/>
        </w:rPr>
      </w:pPr>
      <w:r w:rsidRPr="00E24AEC">
        <w:rPr>
          <w:rFonts w:ascii="Times New Roman" w:eastAsia="Calibri" w:hAnsi="Times New Roman" w:cs="Times New Roman"/>
          <w:sz w:val="12"/>
          <w:szCs w:val="12"/>
        </w:rPr>
        <w:t xml:space="preserve">      Руководствуясь п. 1 ч. 8 ст. 5.1 ГрК Ф,  пунктом 17 Порядка организации и проведения публичных слушаний в сфере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28.06.2018 года № 17, в соответствии с Постановлением Главы сельского поселения Светлодольск муниципального района Сергиевский Самарской области № 4 от 29.08.2019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р-н Сергиевский, с/п Светлодольск, п.Светлодольск,  площадью 3000 кв.м, с кадастровым номером 63:31:1010002:77», Администрация сельского поселения Светлодольск муниципального района Сергиевский Самарской области осуществляет опубликование проекта Постановления Администрации сельского поселения Светлодольск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w:t>
      </w:r>
      <w:r w:rsidRPr="00E24AEC">
        <w:rPr>
          <w:rFonts w:ascii="Times New Roman" w:eastAsia="Calibri" w:hAnsi="Times New Roman" w:cs="Times New Roman"/>
          <w:bCs/>
          <w:sz w:val="12"/>
          <w:szCs w:val="12"/>
        </w:rPr>
        <w:t xml:space="preserve"> </w:t>
      </w:r>
      <w:r w:rsidRPr="00E24AEC">
        <w:rPr>
          <w:rFonts w:ascii="Times New Roman" w:eastAsia="Calibri" w:hAnsi="Times New Roman" w:cs="Times New Roman"/>
          <w:sz w:val="12"/>
          <w:szCs w:val="12"/>
        </w:rPr>
        <w:t xml:space="preserve">Самарская область, р-н Сергиевский, с/п Светлодольск, п.Светлодольск,  площадью 3000 кв.м, с кадастровым номером 63:31:1010002:77» в газете «Сергиевский вестник» и размещение указанного проекта Постановления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E24AEC">
          <w:rPr>
            <w:rStyle w:val="af4"/>
            <w:rFonts w:ascii="Times New Roman" w:eastAsia="Calibri" w:hAnsi="Times New Roman" w:cs="Times New Roman"/>
            <w:sz w:val="12"/>
            <w:szCs w:val="12"/>
          </w:rPr>
          <w:t>http://sergievsk.ru/</w:t>
        </w:r>
      </w:hyperlink>
      <w:r w:rsidRPr="00E24AEC">
        <w:rPr>
          <w:rFonts w:ascii="Times New Roman" w:eastAsia="Calibri" w:hAnsi="Times New Roman" w:cs="Times New Roman"/>
          <w:b/>
          <w:sz w:val="12"/>
          <w:szCs w:val="12"/>
        </w:rPr>
        <w:t>.</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АДМИНИСТРАЦИЯ</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ВЕТЛОДОЛЬСК</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МУНИЦИПАЛЬНОГО РАЙОНА СЕРГИЕВСКИЙ</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САМАРСКОЙ ОБЛАСТИ</w:t>
      </w:r>
    </w:p>
    <w:p w:rsidR="00E24AEC" w:rsidRP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p>
    <w:p w:rsidR="00E24AEC" w:rsidRPr="006C230F" w:rsidRDefault="00E24AEC" w:rsidP="00E24AE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Pr="006C230F">
        <w:rPr>
          <w:rFonts w:ascii="Times New Roman" w:eastAsia="Calibri" w:hAnsi="Times New Roman" w:cs="Times New Roman"/>
          <w:sz w:val="12"/>
          <w:szCs w:val="12"/>
        </w:rPr>
        <w:t>ПОСТАНОВЛЕНИЕ                                                                                           ПРОЕКТ</w:t>
      </w:r>
    </w:p>
    <w:p w:rsidR="00E24AEC" w:rsidRDefault="00E24AEC" w:rsidP="00E24AEC">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w:t>
      </w:r>
      <w:r w:rsidRPr="00E24AEC">
        <w:rPr>
          <w:rFonts w:ascii="Times New Roman" w:eastAsia="Calibri" w:hAnsi="Times New Roman" w:cs="Times New Roman"/>
          <w:b/>
          <w:bCs/>
          <w:sz w:val="12"/>
          <w:szCs w:val="12"/>
        </w:rPr>
        <w:t xml:space="preserve"> </w:t>
      </w:r>
      <w:r w:rsidRPr="00E24AEC">
        <w:rPr>
          <w:rFonts w:ascii="Times New Roman" w:eastAsia="Calibri" w:hAnsi="Times New Roman" w:cs="Times New Roman"/>
          <w:b/>
          <w:sz w:val="12"/>
          <w:szCs w:val="12"/>
        </w:rPr>
        <w:t xml:space="preserve">Самарская область, р-н Сергиевский, с/п Светлодольск, п.Светлодольск,  площадью 3000 кв.м, с кадастровым номером 63:31:1010002:77 </w:t>
      </w:r>
    </w:p>
    <w:p w:rsidR="00D526B7" w:rsidRPr="00D526B7" w:rsidRDefault="00D526B7" w:rsidP="00D526B7">
      <w:pPr>
        <w:tabs>
          <w:tab w:val="left" w:pos="284"/>
          <w:tab w:val="left" w:pos="3828"/>
        </w:tabs>
        <w:spacing w:after="0" w:line="240" w:lineRule="auto"/>
        <w:ind w:firstLine="284"/>
        <w:jc w:val="both"/>
        <w:rPr>
          <w:rFonts w:ascii="Times New Roman" w:eastAsia="Calibri" w:hAnsi="Times New Roman" w:cs="Times New Roman"/>
          <w:sz w:val="12"/>
          <w:szCs w:val="12"/>
        </w:rPr>
      </w:pPr>
      <w:r w:rsidRPr="00D526B7">
        <w:rPr>
          <w:rFonts w:ascii="Times New Roman" w:eastAsia="Calibri" w:hAnsi="Times New Roman" w:cs="Times New Roman"/>
          <w:sz w:val="12"/>
          <w:szCs w:val="12"/>
        </w:rPr>
        <w:t>Рассмотрев заявление Комитета по управлению муниципальным имуществом муниципального района Сергиевский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D526B7" w:rsidRPr="00D526B7" w:rsidRDefault="00D526B7" w:rsidP="00D526B7">
      <w:pPr>
        <w:tabs>
          <w:tab w:val="left" w:pos="284"/>
          <w:tab w:val="left" w:pos="3828"/>
        </w:tabs>
        <w:spacing w:after="0" w:line="240" w:lineRule="auto"/>
        <w:ind w:firstLine="284"/>
        <w:jc w:val="both"/>
        <w:rPr>
          <w:rFonts w:ascii="Times New Roman" w:eastAsia="Calibri" w:hAnsi="Times New Roman" w:cs="Times New Roman"/>
          <w:b/>
          <w:sz w:val="12"/>
          <w:szCs w:val="12"/>
        </w:rPr>
      </w:pPr>
      <w:r w:rsidRPr="00D526B7">
        <w:rPr>
          <w:rFonts w:ascii="Times New Roman" w:eastAsia="Calibri" w:hAnsi="Times New Roman" w:cs="Times New Roman"/>
          <w:b/>
          <w:sz w:val="12"/>
          <w:szCs w:val="12"/>
        </w:rPr>
        <w:t>ПОСТАНОВЛЯЕТ:</w:t>
      </w:r>
    </w:p>
    <w:p w:rsidR="00D526B7" w:rsidRPr="00D526B7" w:rsidRDefault="00D526B7" w:rsidP="00D526B7">
      <w:pPr>
        <w:tabs>
          <w:tab w:val="left" w:pos="284"/>
          <w:tab w:val="left" w:pos="3828"/>
        </w:tabs>
        <w:spacing w:after="0" w:line="240" w:lineRule="auto"/>
        <w:ind w:firstLine="284"/>
        <w:jc w:val="both"/>
        <w:rPr>
          <w:rFonts w:ascii="Times New Roman" w:eastAsia="Calibri" w:hAnsi="Times New Roman" w:cs="Times New Roman"/>
          <w:sz w:val="12"/>
          <w:szCs w:val="12"/>
        </w:rPr>
      </w:pPr>
      <w:r w:rsidRPr="00D526B7">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«малоэтажная многоквартирная жилая застройка», расположенного по адресу: Самарская область, р-н Сергиевский, с/п Светлодольск, п.Светлодольск,  площадью 3000 кв.м, с кадастровым номером 63:31:1010002:77.</w:t>
      </w:r>
    </w:p>
    <w:p w:rsidR="00D526B7" w:rsidRPr="00D526B7" w:rsidRDefault="00D526B7" w:rsidP="00D526B7">
      <w:pPr>
        <w:tabs>
          <w:tab w:val="left" w:pos="284"/>
          <w:tab w:val="left" w:pos="3828"/>
        </w:tabs>
        <w:spacing w:after="0" w:line="240" w:lineRule="auto"/>
        <w:jc w:val="both"/>
        <w:rPr>
          <w:rFonts w:ascii="Times New Roman" w:eastAsia="Calibri" w:hAnsi="Times New Roman" w:cs="Times New Roman"/>
          <w:sz w:val="12"/>
          <w:szCs w:val="12"/>
        </w:rPr>
      </w:pPr>
      <w:r w:rsidRPr="00D526B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D526B7">
        <w:rPr>
          <w:rFonts w:ascii="Times New Roman" w:eastAsia="Calibri" w:hAnsi="Times New Roman" w:cs="Times New Roman"/>
          <w:sz w:val="12"/>
          <w:szCs w:val="12"/>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0" w:history="1">
        <w:r w:rsidRPr="00D526B7">
          <w:rPr>
            <w:rStyle w:val="af4"/>
            <w:rFonts w:ascii="Times New Roman" w:eastAsia="Calibri" w:hAnsi="Times New Roman" w:cs="Times New Roman"/>
            <w:sz w:val="12"/>
            <w:szCs w:val="12"/>
          </w:rPr>
          <w:t>http://sergievsk.ru/</w:t>
        </w:r>
      </w:hyperlink>
      <w:r w:rsidRPr="00D526B7">
        <w:rPr>
          <w:rFonts w:ascii="Times New Roman" w:eastAsia="Calibri" w:hAnsi="Times New Roman" w:cs="Times New Roman"/>
          <w:sz w:val="12"/>
          <w:szCs w:val="12"/>
        </w:rPr>
        <w:t xml:space="preserve"> в сети Интернет.</w:t>
      </w:r>
    </w:p>
    <w:p w:rsidR="00D526B7" w:rsidRPr="00D526B7" w:rsidRDefault="00D526B7" w:rsidP="00D526B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526B7">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D526B7" w:rsidRPr="00D526B7" w:rsidRDefault="00D526B7" w:rsidP="00D526B7">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D526B7">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D526B7" w:rsidRPr="00D526B7" w:rsidRDefault="00D526B7" w:rsidP="00D526B7">
      <w:pPr>
        <w:tabs>
          <w:tab w:val="left" w:pos="284"/>
          <w:tab w:val="left" w:pos="3828"/>
        </w:tabs>
        <w:spacing w:after="0" w:line="240" w:lineRule="auto"/>
        <w:jc w:val="right"/>
        <w:rPr>
          <w:rFonts w:ascii="Times New Roman" w:eastAsia="Calibri" w:hAnsi="Times New Roman" w:cs="Times New Roman"/>
          <w:sz w:val="12"/>
          <w:szCs w:val="12"/>
        </w:rPr>
      </w:pPr>
      <w:r w:rsidRPr="00D526B7">
        <w:rPr>
          <w:rFonts w:ascii="Times New Roman" w:eastAsia="Calibri" w:hAnsi="Times New Roman" w:cs="Times New Roman"/>
          <w:sz w:val="12"/>
          <w:szCs w:val="12"/>
        </w:rPr>
        <w:t>Глава   сельского поселения Светлодольск</w:t>
      </w:r>
    </w:p>
    <w:p w:rsidR="00D526B7" w:rsidRDefault="00D526B7" w:rsidP="00D526B7">
      <w:pPr>
        <w:tabs>
          <w:tab w:val="left" w:pos="284"/>
          <w:tab w:val="left" w:pos="3828"/>
        </w:tabs>
        <w:spacing w:after="0" w:line="240" w:lineRule="auto"/>
        <w:jc w:val="right"/>
        <w:rPr>
          <w:rFonts w:ascii="Times New Roman" w:eastAsia="Calibri" w:hAnsi="Times New Roman" w:cs="Times New Roman"/>
          <w:sz w:val="12"/>
          <w:szCs w:val="12"/>
        </w:rPr>
      </w:pPr>
      <w:r w:rsidRPr="00D526B7">
        <w:rPr>
          <w:rFonts w:ascii="Times New Roman" w:eastAsia="Calibri" w:hAnsi="Times New Roman" w:cs="Times New Roman"/>
          <w:sz w:val="12"/>
          <w:szCs w:val="12"/>
        </w:rPr>
        <w:t xml:space="preserve">муниципального района Сергиевский                                               </w:t>
      </w:r>
    </w:p>
    <w:p w:rsidR="00D526B7" w:rsidRPr="00D526B7" w:rsidRDefault="00D526B7" w:rsidP="00D526B7">
      <w:pPr>
        <w:tabs>
          <w:tab w:val="left" w:pos="284"/>
          <w:tab w:val="left" w:pos="3828"/>
        </w:tabs>
        <w:spacing w:after="0" w:line="240" w:lineRule="auto"/>
        <w:jc w:val="right"/>
        <w:rPr>
          <w:rFonts w:ascii="Times New Roman" w:eastAsia="Calibri" w:hAnsi="Times New Roman" w:cs="Times New Roman"/>
          <w:sz w:val="12"/>
          <w:szCs w:val="12"/>
        </w:rPr>
      </w:pPr>
      <w:r w:rsidRPr="00D526B7">
        <w:rPr>
          <w:rFonts w:ascii="Times New Roman" w:eastAsia="Calibri" w:hAnsi="Times New Roman" w:cs="Times New Roman"/>
          <w:sz w:val="12"/>
          <w:szCs w:val="12"/>
        </w:rPr>
        <w:t xml:space="preserve">      Н.В.Андрюхин</w:t>
      </w:r>
    </w:p>
    <w:p w:rsidR="004547CF" w:rsidRPr="004547CF" w:rsidRDefault="004547CF" w:rsidP="004547CF">
      <w:pPr>
        <w:tabs>
          <w:tab w:val="left" w:pos="284"/>
          <w:tab w:val="left" w:pos="3828"/>
        </w:tabs>
        <w:spacing w:after="0" w:line="240" w:lineRule="auto"/>
        <w:jc w:val="center"/>
        <w:rPr>
          <w:rFonts w:ascii="Times New Roman" w:eastAsia="Calibri" w:hAnsi="Times New Roman" w:cs="Times New Roman"/>
          <w:b/>
          <w:sz w:val="12"/>
          <w:szCs w:val="12"/>
        </w:rPr>
      </w:pPr>
      <w:r w:rsidRPr="004547CF">
        <w:rPr>
          <w:rFonts w:ascii="Times New Roman" w:eastAsia="Calibri" w:hAnsi="Times New Roman" w:cs="Times New Roman"/>
          <w:b/>
          <w:sz w:val="12"/>
          <w:szCs w:val="12"/>
        </w:rPr>
        <w:t>ИНФОРМАЦИОННОЕ СООБЩЕНИЕ</w:t>
      </w:r>
    </w:p>
    <w:p w:rsidR="004547CF" w:rsidRPr="004547CF" w:rsidRDefault="004547CF" w:rsidP="004547CF">
      <w:pPr>
        <w:tabs>
          <w:tab w:val="left" w:pos="284"/>
          <w:tab w:val="left" w:pos="3828"/>
        </w:tabs>
        <w:spacing w:after="0" w:line="240" w:lineRule="auto"/>
        <w:jc w:val="both"/>
        <w:rPr>
          <w:rFonts w:ascii="Times New Roman" w:eastAsia="Calibri" w:hAnsi="Times New Roman" w:cs="Times New Roman"/>
          <w:sz w:val="12"/>
          <w:szCs w:val="12"/>
        </w:rPr>
      </w:pPr>
      <w:r w:rsidRPr="004547CF">
        <w:rPr>
          <w:rFonts w:ascii="Times New Roman" w:eastAsia="Calibri" w:hAnsi="Times New Roman" w:cs="Times New Roman"/>
          <w:sz w:val="12"/>
          <w:szCs w:val="12"/>
        </w:rPr>
        <w:t xml:space="preserve">      Руководствуясь п. 1 ч. 8 ст. 5.1 ГрК Ф,  пунктом 17 Порядка организации и проведения публичных слушаний в сфере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28.06.2018 года № 17, в соответствии с Постановлением Главы сельского поселения Светлодольск муниципального района Сергиевский Самарской области № 5 от 29.08.2019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муниципальный район Сергиевский, сельское поселение Светлодольск, п.Светлодольск,  площадью 3000 кв.м, с кадастровым номером 63:31:1010002:76», Администрация сельского поселения Светлодольск муниципального района Сергиевский Самарской области осуществляет опубликование проекта Постановления Администрации сельского поселения Светлодольск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w:t>
      </w:r>
      <w:r w:rsidRPr="004547CF">
        <w:rPr>
          <w:rFonts w:ascii="Times New Roman" w:eastAsia="Calibri" w:hAnsi="Times New Roman" w:cs="Times New Roman"/>
          <w:bCs/>
          <w:sz w:val="12"/>
          <w:szCs w:val="12"/>
        </w:rPr>
        <w:t xml:space="preserve"> </w:t>
      </w:r>
      <w:r w:rsidRPr="004547CF">
        <w:rPr>
          <w:rFonts w:ascii="Times New Roman" w:eastAsia="Calibri" w:hAnsi="Times New Roman" w:cs="Times New Roman"/>
          <w:sz w:val="12"/>
          <w:szCs w:val="12"/>
        </w:rPr>
        <w:t xml:space="preserve">Самарская область, муниципальный район Сергиевский, сельское поселение Светлодольск, п.Светлодольск,  площадью 3000 кв.м, с кадастровым номером 63:31:1010002:76» в газете «Сергиевский вестник» и размещение указанного проекта Постановления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1" w:history="1">
        <w:r w:rsidRPr="004547CF">
          <w:rPr>
            <w:rStyle w:val="af4"/>
            <w:rFonts w:ascii="Times New Roman" w:eastAsia="Calibri" w:hAnsi="Times New Roman" w:cs="Times New Roman"/>
            <w:sz w:val="12"/>
            <w:szCs w:val="12"/>
          </w:rPr>
          <w:t>http://sergievsk.ru/</w:t>
        </w:r>
      </w:hyperlink>
      <w:r w:rsidRPr="004547CF">
        <w:rPr>
          <w:rFonts w:ascii="Times New Roman" w:eastAsia="Calibri" w:hAnsi="Times New Roman" w:cs="Times New Roman"/>
          <w:sz w:val="12"/>
          <w:szCs w:val="12"/>
        </w:rPr>
        <w:t>.</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АДМИНИСТРАЦИЯ</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СЕЛЬСКОГО ПОСЕЛЕНИЯ С</w:t>
      </w:r>
      <w:r>
        <w:rPr>
          <w:rFonts w:ascii="Times New Roman" w:eastAsia="Calibri" w:hAnsi="Times New Roman" w:cs="Times New Roman"/>
          <w:b/>
          <w:sz w:val="12"/>
          <w:szCs w:val="12"/>
        </w:rPr>
        <w:t>ВЕТЛОДОЛЬСК</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МУНИЦИПАЛЬНОГО РАЙОНА СЕРГИЕВСКИЙ</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E24AEC">
        <w:rPr>
          <w:rFonts w:ascii="Times New Roman" w:eastAsia="Calibri" w:hAnsi="Times New Roman" w:cs="Times New Roman"/>
          <w:b/>
          <w:sz w:val="12"/>
          <w:szCs w:val="12"/>
        </w:rPr>
        <w:t>САМАРСКОЙ ОБЛАСТИ</w:t>
      </w:r>
    </w:p>
    <w:p w:rsidR="00455019" w:rsidRPr="00E24AEC"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p>
    <w:p w:rsidR="00455019" w:rsidRPr="006C230F" w:rsidRDefault="00455019" w:rsidP="00455019">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                                                                                                      </w:t>
      </w:r>
      <w:r w:rsidRPr="006C230F">
        <w:rPr>
          <w:rFonts w:ascii="Times New Roman" w:eastAsia="Calibri" w:hAnsi="Times New Roman" w:cs="Times New Roman"/>
          <w:sz w:val="12"/>
          <w:szCs w:val="12"/>
        </w:rPr>
        <w:t>ПОСТАНОВЛЕНИЕ                                                                                           ПРОЕКТ</w:t>
      </w:r>
    </w:p>
    <w:p w:rsidR="00455019" w:rsidRPr="00455019" w:rsidRDefault="00455019" w:rsidP="00455019">
      <w:pPr>
        <w:tabs>
          <w:tab w:val="left" w:pos="284"/>
          <w:tab w:val="left" w:pos="3828"/>
        </w:tabs>
        <w:spacing w:after="0" w:line="240" w:lineRule="auto"/>
        <w:jc w:val="center"/>
        <w:rPr>
          <w:rFonts w:ascii="Times New Roman" w:eastAsia="Calibri" w:hAnsi="Times New Roman" w:cs="Times New Roman"/>
          <w:b/>
          <w:sz w:val="12"/>
          <w:szCs w:val="12"/>
        </w:rPr>
      </w:pPr>
      <w:r w:rsidRPr="00455019">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w:t>
      </w:r>
      <w:r w:rsidRPr="00455019">
        <w:rPr>
          <w:rFonts w:ascii="Times New Roman" w:eastAsia="Calibri" w:hAnsi="Times New Roman" w:cs="Times New Roman"/>
          <w:b/>
          <w:bCs/>
          <w:sz w:val="12"/>
          <w:szCs w:val="12"/>
        </w:rPr>
        <w:t xml:space="preserve"> </w:t>
      </w:r>
      <w:r w:rsidRPr="00455019">
        <w:rPr>
          <w:rFonts w:ascii="Times New Roman" w:eastAsia="Calibri" w:hAnsi="Times New Roman" w:cs="Times New Roman"/>
          <w:b/>
          <w:sz w:val="12"/>
          <w:szCs w:val="12"/>
        </w:rPr>
        <w:t>Самарская область, муниципальный район Сергиевский, сельское поселение Светлодольск, п.Светлодольск,  площадью 3000 кв.м, с кадастровым номером 63:31:1010002:76</w:t>
      </w:r>
    </w:p>
    <w:p w:rsidR="00455019" w:rsidRPr="00455019" w:rsidRDefault="00455019" w:rsidP="00455019">
      <w:pPr>
        <w:tabs>
          <w:tab w:val="left" w:pos="284"/>
          <w:tab w:val="left" w:pos="3828"/>
        </w:tabs>
        <w:spacing w:after="0" w:line="240" w:lineRule="auto"/>
        <w:ind w:firstLine="284"/>
        <w:jc w:val="both"/>
        <w:rPr>
          <w:rFonts w:ascii="Times New Roman" w:eastAsia="Calibri" w:hAnsi="Times New Roman" w:cs="Times New Roman"/>
          <w:sz w:val="12"/>
          <w:szCs w:val="12"/>
        </w:rPr>
      </w:pPr>
      <w:r w:rsidRPr="00455019">
        <w:rPr>
          <w:rFonts w:ascii="Times New Roman" w:eastAsia="Calibri" w:hAnsi="Times New Roman" w:cs="Times New Roman"/>
          <w:sz w:val="12"/>
          <w:szCs w:val="12"/>
        </w:rPr>
        <w:t>Рассмотрев заявление Комитета по управлению муниципальным имуществом муниципального района Сергиевский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455019" w:rsidRPr="00455019" w:rsidRDefault="00455019" w:rsidP="00455019">
      <w:pPr>
        <w:tabs>
          <w:tab w:val="left" w:pos="284"/>
          <w:tab w:val="left" w:pos="3828"/>
        </w:tabs>
        <w:spacing w:after="0" w:line="240" w:lineRule="auto"/>
        <w:ind w:firstLine="284"/>
        <w:jc w:val="both"/>
        <w:rPr>
          <w:rFonts w:ascii="Times New Roman" w:eastAsia="Calibri" w:hAnsi="Times New Roman" w:cs="Times New Roman"/>
          <w:b/>
          <w:sz w:val="12"/>
          <w:szCs w:val="12"/>
        </w:rPr>
      </w:pPr>
      <w:r w:rsidRPr="00455019">
        <w:rPr>
          <w:rFonts w:ascii="Times New Roman" w:eastAsia="Calibri" w:hAnsi="Times New Roman" w:cs="Times New Roman"/>
          <w:b/>
          <w:sz w:val="12"/>
          <w:szCs w:val="12"/>
        </w:rPr>
        <w:t>ПОСТАНОВЛЯЕТ:</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 1. Предоставить разрешение на условно разрешенный вид использования земельного участка «малоэтажная многоквартирная жилая застройка», расположенного по адресу: Самарская область, муниципальный район Сергиевский, сельское поселение Светлодольск, п.Светлодольск,  площадью 3000 кв.м, с кадастровым номером 63:31:1010002:76.</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2" w:history="1">
        <w:r w:rsidRPr="00455019">
          <w:rPr>
            <w:rStyle w:val="af4"/>
            <w:rFonts w:ascii="Times New Roman" w:eastAsia="Calibri" w:hAnsi="Times New Roman" w:cs="Times New Roman"/>
            <w:sz w:val="12"/>
            <w:szCs w:val="12"/>
          </w:rPr>
          <w:t>http://sergievsk.ru/</w:t>
        </w:r>
      </w:hyperlink>
      <w:r w:rsidRPr="00455019">
        <w:rPr>
          <w:rFonts w:ascii="Times New Roman" w:eastAsia="Calibri" w:hAnsi="Times New Roman" w:cs="Times New Roman"/>
          <w:sz w:val="12"/>
          <w:szCs w:val="12"/>
        </w:rPr>
        <w:t xml:space="preserve"> в сети Интернет.</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455019" w:rsidRPr="00455019" w:rsidRDefault="00455019" w:rsidP="00455019">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455019">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455019" w:rsidRPr="00455019" w:rsidRDefault="00455019" w:rsidP="00455019">
      <w:pPr>
        <w:tabs>
          <w:tab w:val="left" w:pos="284"/>
          <w:tab w:val="left" w:pos="3828"/>
        </w:tabs>
        <w:spacing w:after="0" w:line="240" w:lineRule="auto"/>
        <w:jc w:val="right"/>
        <w:rPr>
          <w:rFonts w:ascii="Times New Roman" w:eastAsia="Calibri" w:hAnsi="Times New Roman" w:cs="Times New Roman"/>
          <w:sz w:val="12"/>
          <w:szCs w:val="12"/>
        </w:rPr>
      </w:pPr>
      <w:r w:rsidRPr="00455019">
        <w:rPr>
          <w:rFonts w:ascii="Times New Roman" w:eastAsia="Calibri" w:hAnsi="Times New Roman" w:cs="Times New Roman"/>
          <w:sz w:val="12"/>
          <w:szCs w:val="12"/>
        </w:rPr>
        <w:t>Глава   сельского поселения Светлодольск</w:t>
      </w:r>
    </w:p>
    <w:p w:rsidR="00455019" w:rsidRDefault="00455019" w:rsidP="00455019">
      <w:pPr>
        <w:tabs>
          <w:tab w:val="left" w:pos="284"/>
          <w:tab w:val="left" w:pos="3828"/>
        </w:tabs>
        <w:spacing w:after="0" w:line="240" w:lineRule="auto"/>
        <w:jc w:val="right"/>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муниципального района Сергиевский                                 </w:t>
      </w:r>
    </w:p>
    <w:p w:rsidR="00455019" w:rsidRPr="00455019" w:rsidRDefault="00455019" w:rsidP="00455019">
      <w:pPr>
        <w:tabs>
          <w:tab w:val="left" w:pos="284"/>
          <w:tab w:val="left" w:pos="3828"/>
        </w:tabs>
        <w:spacing w:after="0" w:line="240" w:lineRule="auto"/>
        <w:jc w:val="right"/>
        <w:rPr>
          <w:rFonts w:ascii="Times New Roman" w:eastAsia="Calibri" w:hAnsi="Times New Roman" w:cs="Times New Roman"/>
          <w:sz w:val="12"/>
          <w:szCs w:val="12"/>
        </w:rPr>
      </w:pPr>
      <w:r w:rsidRPr="00455019">
        <w:rPr>
          <w:rFonts w:ascii="Times New Roman" w:eastAsia="Calibri" w:hAnsi="Times New Roman" w:cs="Times New Roman"/>
          <w:sz w:val="12"/>
          <w:szCs w:val="12"/>
        </w:rPr>
        <w:t xml:space="preserve">                   Н.В.Андрюхин</w:t>
      </w:r>
    </w:p>
    <w:p w:rsidR="007140E5" w:rsidRDefault="007140E5" w:rsidP="007140E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АДМИНИСТРАЦИЯ</w:t>
      </w:r>
    </w:p>
    <w:p w:rsidR="007140E5" w:rsidRDefault="00181C42" w:rsidP="007140E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ГОРОДСКОГО </w:t>
      </w:r>
      <w:r w:rsidR="007140E5" w:rsidRPr="007D6ED0">
        <w:rPr>
          <w:rFonts w:ascii="Times New Roman" w:eastAsia="Calibri" w:hAnsi="Times New Roman" w:cs="Times New Roman"/>
          <w:b/>
          <w:sz w:val="12"/>
          <w:szCs w:val="12"/>
        </w:rPr>
        <w:t xml:space="preserve"> ПОСЕЛЕНИЯ </w:t>
      </w:r>
      <w:r w:rsidR="007140E5" w:rsidRPr="00E97725">
        <w:rPr>
          <w:rFonts w:ascii="Times New Roman" w:eastAsia="Calibri" w:hAnsi="Times New Roman" w:cs="Times New Roman"/>
          <w:b/>
          <w:sz w:val="12"/>
          <w:szCs w:val="12"/>
        </w:rPr>
        <w:t>С</w:t>
      </w:r>
      <w:r>
        <w:rPr>
          <w:rFonts w:ascii="Times New Roman" w:eastAsia="Calibri" w:hAnsi="Times New Roman" w:cs="Times New Roman"/>
          <w:b/>
          <w:sz w:val="12"/>
          <w:szCs w:val="12"/>
        </w:rPr>
        <w:t>УХОДОЛ</w:t>
      </w:r>
    </w:p>
    <w:p w:rsidR="007140E5" w:rsidRPr="00713631" w:rsidRDefault="007140E5" w:rsidP="007140E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7140E5" w:rsidRPr="00713631" w:rsidRDefault="007140E5" w:rsidP="007140E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7140E5" w:rsidRPr="00713631" w:rsidRDefault="007140E5" w:rsidP="007140E5">
      <w:pPr>
        <w:tabs>
          <w:tab w:val="left" w:pos="284"/>
        </w:tabs>
        <w:spacing w:after="0" w:line="240" w:lineRule="auto"/>
        <w:jc w:val="center"/>
        <w:rPr>
          <w:rFonts w:ascii="Times New Roman" w:eastAsia="Calibri" w:hAnsi="Times New Roman" w:cs="Times New Roman"/>
          <w:sz w:val="12"/>
          <w:szCs w:val="12"/>
        </w:rPr>
      </w:pPr>
    </w:p>
    <w:p w:rsidR="007140E5" w:rsidRPr="00713631" w:rsidRDefault="007140E5" w:rsidP="007140E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7140E5" w:rsidRDefault="00181C42" w:rsidP="007140E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7140E5" w:rsidRPr="004111E9">
        <w:rPr>
          <w:rFonts w:ascii="Times New Roman" w:eastAsia="Calibri" w:hAnsi="Times New Roman" w:cs="Times New Roman"/>
          <w:sz w:val="12"/>
          <w:szCs w:val="12"/>
        </w:rPr>
        <w:t>4</w:t>
      </w:r>
      <w:r>
        <w:rPr>
          <w:rFonts w:ascii="Times New Roman" w:eastAsia="Calibri" w:hAnsi="Times New Roman" w:cs="Times New Roman"/>
          <w:sz w:val="12"/>
          <w:szCs w:val="12"/>
        </w:rPr>
        <w:t xml:space="preserve"> сентября </w:t>
      </w:r>
      <w:r w:rsidR="007140E5" w:rsidRPr="004111E9">
        <w:rPr>
          <w:rFonts w:ascii="Times New Roman" w:eastAsia="Calibri" w:hAnsi="Times New Roman" w:cs="Times New Roman"/>
          <w:sz w:val="12"/>
          <w:szCs w:val="12"/>
        </w:rPr>
        <w:t>2019г.                                                                                                                                                                                                                  №</w:t>
      </w:r>
      <w:r>
        <w:rPr>
          <w:rFonts w:ascii="Times New Roman" w:eastAsia="Calibri" w:hAnsi="Times New Roman" w:cs="Times New Roman"/>
          <w:sz w:val="12"/>
          <w:szCs w:val="12"/>
        </w:rPr>
        <w:t>36</w:t>
      </w:r>
    </w:p>
    <w:p w:rsidR="00181C42" w:rsidRDefault="00181C42" w:rsidP="00926464">
      <w:pPr>
        <w:tabs>
          <w:tab w:val="left" w:pos="284"/>
        </w:tabs>
        <w:spacing w:after="0" w:line="240" w:lineRule="auto"/>
        <w:ind w:firstLine="284"/>
        <w:jc w:val="center"/>
        <w:rPr>
          <w:rFonts w:ascii="Times New Roman" w:eastAsia="Calibri" w:hAnsi="Times New Roman" w:cs="Times New Roman"/>
          <w:b/>
          <w:bCs/>
          <w:sz w:val="12"/>
          <w:szCs w:val="12"/>
        </w:rPr>
      </w:pPr>
      <w:r w:rsidRPr="00181C42">
        <w:rPr>
          <w:rFonts w:ascii="Times New Roman" w:eastAsia="Calibri" w:hAnsi="Times New Roman" w:cs="Times New Roman"/>
          <w:b/>
          <w:bCs/>
          <w:sz w:val="12"/>
          <w:szCs w:val="12"/>
        </w:rPr>
        <w:t>О подготовке проекта межевания территории объекта: «Проект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 в границах  городского поселения Суходол муниципального района Сергиевский Самарской области</w:t>
      </w:r>
    </w:p>
    <w:p w:rsidR="00926464" w:rsidRPr="00181C42" w:rsidRDefault="00926464" w:rsidP="00926464">
      <w:pPr>
        <w:tabs>
          <w:tab w:val="left" w:pos="284"/>
        </w:tabs>
        <w:spacing w:after="0" w:line="240" w:lineRule="auto"/>
        <w:ind w:firstLine="284"/>
        <w:jc w:val="center"/>
        <w:rPr>
          <w:rFonts w:ascii="Times New Roman" w:eastAsia="Calibri" w:hAnsi="Times New Roman" w:cs="Times New Roman"/>
          <w:b/>
          <w:bCs/>
          <w:sz w:val="12"/>
          <w:szCs w:val="12"/>
        </w:rPr>
      </w:pP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Рассмотрев предложение ООО «ТЕХНО-ПЛАН» о подготовке проекта межевания территории, в соответствии со статьей 45 и 46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 xml:space="preserve">1. Подготовить проект межевания территории объекта: </w:t>
      </w:r>
      <w:r w:rsidRPr="00181C42">
        <w:rPr>
          <w:rFonts w:ascii="Times New Roman" w:eastAsia="Calibri" w:hAnsi="Times New Roman" w:cs="Times New Roman"/>
          <w:b/>
          <w:bCs/>
          <w:sz w:val="12"/>
          <w:szCs w:val="12"/>
        </w:rPr>
        <w:t xml:space="preserve">«Проект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 </w:t>
      </w:r>
      <w:r w:rsidRPr="00181C42">
        <w:rPr>
          <w:rFonts w:ascii="Times New Roman" w:eastAsia="Calibri" w:hAnsi="Times New Roman" w:cs="Times New Roman"/>
          <w:sz w:val="12"/>
          <w:szCs w:val="12"/>
        </w:rPr>
        <w:t>в отношении территории, находящейся в границах городского поселения Суходол муниципального района Сергиевский Самарской области, в кадастровом квартале 63:31:1102001 (схема расположения прилагается), с целью образования земельного участка с видом разрешенного использования «культурное развитие» для проектируемого парка по адресу: Самарская обл., Сергиевский р-н, п.г.т. Суходол, в границах улиц Георгиевская и Солнечная" в срок до 31.12.2019 года.</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b/>
          <w:bCs/>
          <w:sz w:val="12"/>
          <w:szCs w:val="12"/>
        </w:rPr>
      </w:pPr>
      <w:r w:rsidRPr="00181C42">
        <w:rPr>
          <w:rFonts w:ascii="Times New Roman" w:eastAsia="Calibri" w:hAnsi="Times New Roman" w:cs="Times New Roman"/>
          <w:sz w:val="12"/>
          <w:szCs w:val="12"/>
        </w:rPr>
        <w:t xml:space="preserve">В указанный в настоящем пункте срок ООО  «ТЕХНО-ПЛАН» обеспечить представление в Администрацию городского поселения Суходол муниципального района Сергиевский Самарской области подготовленный проект межевания территории объекта: </w:t>
      </w:r>
      <w:r w:rsidRPr="00181C42">
        <w:rPr>
          <w:rFonts w:ascii="Times New Roman" w:eastAsia="Calibri" w:hAnsi="Times New Roman" w:cs="Times New Roman"/>
          <w:b/>
          <w:bCs/>
          <w:sz w:val="12"/>
          <w:szCs w:val="12"/>
        </w:rPr>
        <w:t>«Проект межевания территории в границах территориальной зоны "Ж8 Зона комплексной застройки" по адресу: Самарская обл., Сергиевский р-н, п.г.т. Суходол, в границах улиц Георгиевская и Солнечная».</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b/>
          <w:bCs/>
          <w:sz w:val="12"/>
          <w:szCs w:val="12"/>
        </w:rPr>
        <w:t xml:space="preserve">  </w:t>
      </w:r>
      <w:r w:rsidRPr="00181C42">
        <w:rPr>
          <w:rFonts w:ascii="Times New Roman" w:eastAsia="Calibri" w:hAnsi="Times New Roman" w:cs="Times New Roman"/>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межеванию территории, указанной в пункте 1 настоящего Постановления, до 10.09.2019 года.</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 xml:space="preserve">  3. Опубликовать настоящее Постановление в газете «Сергиевский вестник».</w:t>
      </w:r>
    </w:p>
    <w:p w:rsidR="00181C42" w:rsidRPr="00181C42" w:rsidRDefault="00181C42" w:rsidP="00926464">
      <w:pPr>
        <w:tabs>
          <w:tab w:val="left" w:pos="284"/>
        </w:tabs>
        <w:spacing w:after="0" w:line="240" w:lineRule="auto"/>
        <w:ind w:firstLine="284"/>
        <w:jc w:val="both"/>
        <w:rPr>
          <w:rFonts w:ascii="Times New Roman" w:eastAsia="Calibri" w:hAnsi="Times New Roman" w:cs="Times New Roman"/>
          <w:sz w:val="12"/>
          <w:szCs w:val="12"/>
        </w:rPr>
      </w:pPr>
      <w:r w:rsidRPr="00181C42">
        <w:rPr>
          <w:rFonts w:ascii="Times New Roman" w:eastAsia="Calibri" w:hAnsi="Times New Roman" w:cs="Times New Roman"/>
          <w:sz w:val="12"/>
          <w:szCs w:val="12"/>
        </w:rPr>
        <w:t xml:space="preserve">  4. Настоящее Постановление вступает в силу со дня его официального опубликования.</w:t>
      </w:r>
    </w:p>
    <w:p w:rsidR="00181C42" w:rsidRPr="00181C42" w:rsidRDefault="00181C42" w:rsidP="00926464">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5. </w:t>
      </w:r>
      <w:r w:rsidRPr="00181C42">
        <w:rPr>
          <w:rFonts w:ascii="Times New Roman" w:eastAsia="Calibri" w:hAnsi="Times New Roman" w:cs="Times New Roman"/>
          <w:sz w:val="12"/>
          <w:szCs w:val="12"/>
        </w:rPr>
        <w:t>Контроль за выполнением настоящего Постановления оставляю за собой.</w:t>
      </w:r>
    </w:p>
    <w:p w:rsidR="00181C42" w:rsidRPr="00926464" w:rsidRDefault="00181C42" w:rsidP="00181C42">
      <w:pPr>
        <w:tabs>
          <w:tab w:val="left" w:pos="284"/>
        </w:tabs>
        <w:spacing w:after="0" w:line="240" w:lineRule="auto"/>
        <w:jc w:val="right"/>
        <w:rPr>
          <w:rFonts w:ascii="Times New Roman" w:eastAsia="Calibri" w:hAnsi="Times New Roman" w:cs="Times New Roman"/>
          <w:sz w:val="12"/>
          <w:szCs w:val="12"/>
        </w:rPr>
      </w:pPr>
      <w:r w:rsidRPr="00926464">
        <w:rPr>
          <w:rFonts w:ascii="Times New Roman" w:eastAsia="Calibri" w:hAnsi="Times New Roman" w:cs="Times New Roman"/>
          <w:sz w:val="12"/>
          <w:szCs w:val="12"/>
        </w:rPr>
        <w:t>Глава городского поселения Суходол</w:t>
      </w:r>
    </w:p>
    <w:p w:rsidR="00181C42" w:rsidRPr="00926464" w:rsidRDefault="00181C42" w:rsidP="00181C42">
      <w:pPr>
        <w:tabs>
          <w:tab w:val="left" w:pos="284"/>
        </w:tabs>
        <w:spacing w:after="0" w:line="240" w:lineRule="auto"/>
        <w:jc w:val="right"/>
        <w:rPr>
          <w:rFonts w:ascii="Times New Roman" w:eastAsia="Calibri" w:hAnsi="Times New Roman" w:cs="Times New Roman"/>
          <w:sz w:val="12"/>
          <w:szCs w:val="12"/>
        </w:rPr>
      </w:pPr>
      <w:r w:rsidRPr="00926464">
        <w:rPr>
          <w:rFonts w:ascii="Times New Roman" w:eastAsia="Calibri" w:hAnsi="Times New Roman" w:cs="Times New Roman"/>
          <w:sz w:val="12"/>
          <w:szCs w:val="12"/>
        </w:rPr>
        <w:t xml:space="preserve">муниципального района Сергиевский                                                  </w:t>
      </w:r>
    </w:p>
    <w:p w:rsidR="00181C42" w:rsidRDefault="00181C42" w:rsidP="00181C42">
      <w:pPr>
        <w:tabs>
          <w:tab w:val="left" w:pos="284"/>
        </w:tabs>
        <w:spacing w:after="0" w:line="240" w:lineRule="auto"/>
        <w:jc w:val="right"/>
        <w:rPr>
          <w:rFonts w:ascii="Times New Roman" w:eastAsia="Calibri" w:hAnsi="Times New Roman" w:cs="Times New Roman"/>
          <w:sz w:val="12"/>
          <w:szCs w:val="12"/>
        </w:rPr>
      </w:pPr>
      <w:r w:rsidRPr="00926464">
        <w:rPr>
          <w:rFonts w:ascii="Times New Roman" w:eastAsia="Calibri" w:hAnsi="Times New Roman" w:cs="Times New Roman"/>
          <w:sz w:val="12"/>
          <w:szCs w:val="12"/>
        </w:rPr>
        <w:t xml:space="preserve">   В.В.Сапрыкин</w:t>
      </w:r>
    </w:p>
    <w:p w:rsidR="001228DE" w:rsidRDefault="001228DE" w:rsidP="00181C42">
      <w:pPr>
        <w:tabs>
          <w:tab w:val="left" w:pos="284"/>
        </w:tabs>
        <w:spacing w:after="0" w:line="240" w:lineRule="auto"/>
        <w:jc w:val="right"/>
        <w:rPr>
          <w:rFonts w:ascii="Times New Roman" w:eastAsia="Calibri" w:hAnsi="Times New Roman" w:cs="Times New Roman"/>
          <w:sz w:val="12"/>
          <w:szCs w:val="12"/>
        </w:rPr>
      </w:pPr>
    </w:p>
    <w:p w:rsidR="00181C42" w:rsidRDefault="001228DE" w:rsidP="00181C4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2500" cy="3648075"/>
            <wp:effectExtent l="0" t="0" r="0" b="0"/>
            <wp:docPr id="3" name="Рисунок 3" descr="C:\Users\user\Desktop\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3654398"/>
                    </a:xfrm>
                    <a:prstGeom prst="rect">
                      <a:avLst/>
                    </a:prstGeom>
                    <a:noFill/>
                    <a:ln>
                      <a:noFill/>
                    </a:ln>
                  </pic:spPr>
                </pic:pic>
              </a:graphicData>
            </a:graphic>
          </wp:inline>
        </w:drawing>
      </w:r>
    </w:p>
    <w:p w:rsidR="00942779" w:rsidRPr="00942779" w:rsidRDefault="00942779" w:rsidP="00942779">
      <w:pPr>
        <w:tabs>
          <w:tab w:val="left" w:pos="284"/>
        </w:tabs>
        <w:spacing w:after="0" w:line="240" w:lineRule="auto"/>
        <w:jc w:val="center"/>
        <w:rPr>
          <w:rFonts w:ascii="Times New Roman" w:eastAsia="Calibri" w:hAnsi="Times New Roman" w:cs="Times New Roman"/>
          <w:b/>
          <w:sz w:val="12"/>
          <w:szCs w:val="12"/>
        </w:rPr>
      </w:pPr>
      <w:r w:rsidRPr="00942779">
        <w:rPr>
          <w:rFonts w:ascii="Times New Roman" w:eastAsia="Calibri" w:hAnsi="Times New Roman" w:cs="Times New Roman"/>
          <w:b/>
          <w:sz w:val="12"/>
          <w:szCs w:val="12"/>
        </w:rPr>
        <w:lastRenderedPageBreak/>
        <w:t xml:space="preserve">Заключение о результатах публичных слушаний </w:t>
      </w:r>
      <w:r w:rsidRPr="00942779">
        <w:rPr>
          <w:rFonts w:ascii="Times New Roman" w:eastAsia="Calibri" w:hAnsi="Times New Roman" w:cs="Times New Roman"/>
          <w:b/>
          <w:sz w:val="12"/>
          <w:szCs w:val="12"/>
        </w:rPr>
        <w:br/>
        <w:t xml:space="preserve">в  сельском  поселении  Сергиевск  муниципального  района  Сергиевский Самарской области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 </w:t>
      </w:r>
    </w:p>
    <w:p w:rsidR="00942779" w:rsidRDefault="00942779" w:rsidP="00E93A17">
      <w:pPr>
        <w:tabs>
          <w:tab w:val="left" w:pos="284"/>
        </w:tabs>
        <w:spacing w:after="0" w:line="240" w:lineRule="auto"/>
        <w:jc w:val="right"/>
        <w:rPr>
          <w:rFonts w:ascii="Times New Roman" w:eastAsia="Calibri" w:hAnsi="Times New Roman" w:cs="Times New Roman"/>
          <w:b/>
          <w:sz w:val="12"/>
          <w:szCs w:val="12"/>
        </w:rPr>
      </w:pPr>
      <w:r w:rsidRPr="00942779">
        <w:rPr>
          <w:rFonts w:ascii="Times New Roman" w:eastAsia="Calibri" w:hAnsi="Times New Roman" w:cs="Times New Roman"/>
          <w:b/>
          <w:sz w:val="12"/>
          <w:szCs w:val="12"/>
        </w:rPr>
        <w:t xml:space="preserve"> 04 сентября 2019 года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1. Дата проведения публичных слушаний – с 14 августа 2019 года по 04 сентября 2019 года.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ул.Г.Михайловского,  д.27.</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 3. Основание проведения публичных слушаний – оповещение о начале публичных слушаний в виде Постановления Главы сельского поселения Сергиевск муниципального района Сергиевский  Самарской области № 10 от  14.08.2019 г. «О проведении публичных слушаний по вопросу предоставления разрешения на условно разрешенный вид использования земельного участка, расположенного по адресу: </w:t>
      </w:r>
      <w:r w:rsidRPr="00E93A17">
        <w:rPr>
          <w:rFonts w:ascii="Times New Roman" w:eastAsia="Calibri" w:hAnsi="Times New Roman" w:cs="Times New Roman"/>
          <w:bCs/>
          <w:sz w:val="12"/>
          <w:szCs w:val="12"/>
        </w:rPr>
        <w:t xml:space="preserve"> </w:t>
      </w:r>
      <w:r w:rsidRPr="00E93A17">
        <w:rPr>
          <w:rFonts w:ascii="Times New Roman" w:eastAsia="Calibri" w:hAnsi="Times New Roman" w:cs="Times New Roman"/>
          <w:sz w:val="12"/>
          <w:szCs w:val="12"/>
        </w:rPr>
        <w:t>Самарская область, Сергиевский район, с. Сергиевск, ул. Советская, д.52,  площадью 922  кв.м, с кадастровым номером 63:31:0702027:303», опубликованное в газете «Сергиевский вестник» № 40 (352) от  14.08.2019  г.</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4. Вопрос, вынесенный на публичные слушания –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5. Собрание участников по вопросу публичных слушаний проведено в сельском поселении Сергиевск – 20.08.2019 года в 14.00 по адресу: 446540, Самарская область, Сергиевский район,   с. Сергиевск, ул.Г.Михайловского,  д.27 - приняли участие 3 (три) человека.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6. Мнения жителей сельского поселения Сергиевск и иных заинтересованных лиц, касающиеся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6.1. Участниками публичных слушаний и постоянно проживающих на территории сельского поселения Сергиевск в количестве 2 (два) человека высказаны мнения о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 Мнения, предложения и замечания по вопросу публичных слушаний внесены в протокол публичных слушаний  от 02 сентября 2019.</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6.2. Иными участниками публичных слушаний не высказаны мнения о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 </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7. 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7.1. Мнения о целесообразности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 другие мнения, содержащие положительную оценку по вопросу публичных слушаний, высказали-2 (два) человека.</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 xml:space="preserve"> 7.3. Замечания и предложения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 не высказаны.</w:t>
      </w:r>
    </w:p>
    <w:p w:rsidR="00E93A17" w:rsidRPr="00E93A17" w:rsidRDefault="00E93A17" w:rsidP="00E93A17">
      <w:pPr>
        <w:tabs>
          <w:tab w:val="left" w:pos="284"/>
        </w:tabs>
        <w:spacing w:after="0" w:line="240" w:lineRule="auto"/>
        <w:ind w:firstLine="284"/>
        <w:jc w:val="both"/>
        <w:rPr>
          <w:rFonts w:ascii="Times New Roman" w:eastAsia="Calibri" w:hAnsi="Times New Roman" w:cs="Times New Roman"/>
          <w:sz w:val="12"/>
          <w:szCs w:val="12"/>
        </w:rPr>
      </w:pPr>
      <w:r w:rsidRPr="00E93A17">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вопросу предоставления разрешения на условно разрешенный вид использования земельного участка, расположенного по адресу: Самарская область, Сергиевский район, с. Сергиевск, ул. Советская, д.52,  площадью 922  кв.м, с кадастровым номером 63:31:0702027:303, рекомендуется принять указанный проект в редакции, вынесенной на публичные слушания</w:t>
      </w:r>
      <w:r w:rsidRPr="00E93A17">
        <w:rPr>
          <w:rFonts w:ascii="Times New Roman" w:eastAsia="Calibri" w:hAnsi="Times New Roman" w:cs="Times New Roman"/>
          <w:bCs/>
          <w:sz w:val="12"/>
          <w:szCs w:val="12"/>
        </w:rPr>
        <w:t>.</w:t>
      </w:r>
    </w:p>
    <w:p w:rsidR="00AF3BCA" w:rsidRDefault="00E93A17" w:rsidP="00AF3BCA">
      <w:pPr>
        <w:tabs>
          <w:tab w:val="left" w:pos="284"/>
        </w:tabs>
        <w:spacing w:after="0" w:line="240" w:lineRule="auto"/>
        <w:jc w:val="right"/>
        <w:rPr>
          <w:rFonts w:ascii="Times New Roman" w:eastAsia="Calibri" w:hAnsi="Times New Roman" w:cs="Times New Roman"/>
          <w:sz w:val="12"/>
          <w:szCs w:val="12"/>
        </w:rPr>
      </w:pPr>
      <w:r w:rsidRPr="00E93A17">
        <w:rPr>
          <w:rFonts w:ascii="Times New Roman" w:eastAsia="Calibri" w:hAnsi="Times New Roman" w:cs="Times New Roman"/>
          <w:sz w:val="12"/>
          <w:szCs w:val="12"/>
        </w:rPr>
        <w:t>Глава сельского поселения Сергиевск</w:t>
      </w:r>
    </w:p>
    <w:p w:rsidR="00AF3BCA" w:rsidRPr="00AF3BCA" w:rsidRDefault="00AF3BCA" w:rsidP="00AF3BCA">
      <w:pPr>
        <w:tabs>
          <w:tab w:val="left" w:pos="284"/>
        </w:tabs>
        <w:spacing w:after="0" w:line="240" w:lineRule="auto"/>
        <w:jc w:val="right"/>
        <w:rPr>
          <w:rFonts w:ascii="Times New Roman" w:eastAsia="Calibri" w:hAnsi="Times New Roman" w:cs="Times New Roman"/>
          <w:sz w:val="12"/>
          <w:szCs w:val="12"/>
        </w:rPr>
      </w:pPr>
      <w:r w:rsidRPr="00AF3BCA">
        <w:rPr>
          <w:rFonts w:ascii="Times New Roman" w:eastAsia="Calibri" w:hAnsi="Times New Roman" w:cs="Times New Roman"/>
          <w:sz w:val="12"/>
          <w:szCs w:val="12"/>
        </w:rPr>
        <w:t xml:space="preserve"> муниципального района Сергиевский                                                    </w:t>
      </w:r>
    </w:p>
    <w:p w:rsidR="00E93A17" w:rsidRPr="00E93A17" w:rsidRDefault="00E93A17" w:rsidP="00E93A17">
      <w:pPr>
        <w:tabs>
          <w:tab w:val="left" w:pos="284"/>
        </w:tabs>
        <w:spacing w:after="0" w:line="240" w:lineRule="auto"/>
        <w:jc w:val="right"/>
        <w:rPr>
          <w:rFonts w:ascii="Times New Roman" w:eastAsia="Calibri" w:hAnsi="Times New Roman" w:cs="Times New Roman"/>
          <w:sz w:val="12"/>
          <w:szCs w:val="12"/>
        </w:rPr>
      </w:pPr>
      <w:r w:rsidRPr="00E93A17">
        <w:rPr>
          <w:rFonts w:ascii="Times New Roman" w:eastAsia="Calibri" w:hAnsi="Times New Roman" w:cs="Times New Roman"/>
          <w:sz w:val="12"/>
          <w:szCs w:val="12"/>
        </w:rPr>
        <w:t>М.М.Арчибасов</w:t>
      </w:r>
    </w:p>
    <w:p w:rsidR="00AF3BCA" w:rsidRDefault="00AF3BCA" w:rsidP="005A4AC5">
      <w:pPr>
        <w:tabs>
          <w:tab w:val="left" w:pos="284"/>
          <w:tab w:val="left" w:pos="3828"/>
        </w:tabs>
        <w:spacing w:after="0" w:line="240" w:lineRule="auto"/>
        <w:jc w:val="center"/>
        <w:rPr>
          <w:rFonts w:ascii="Times New Roman" w:eastAsia="Calibri" w:hAnsi="Times New Roman" w:cs="Times New Roman"/>
          <w:b/>
          <w:sz w:val="12"/>
          <w:szCs w:val="12"/>
        </w:rPr>
      </w:pPr>
    </w:p>
    <w:p w:rsidR="005A4AC5" w:rsidRDefault="005A4AC5" w:rsidP="005A4AC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5A4AC5" w:rsidRPr="00713631" w:rsidRDefault="005A4AC5" w:rsidP="005A4AC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5A4AC5" w:rsidRPr="00713631" w:rsidRDefault="005A4AC5" w:rsidP="005A4AC5">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5A4AC5" w:rsidRPr="00713631" w:rsidRDefault="005A4AC5" w:rsidP="005A4AC5">
      <w:pPr>
        <w:tabs>
          <w:tab w:val="left" w:pos="284"/>
        </w:tabs>
        <w:spacing w:after="0" w:line="240" w:lineRule="auto"/>
        <w:jc w:val="center"/>
        <w:rPr>
          <w:rFonts w:ascii="Times New Roman" w:eastAsia="Calibri" w:hAnsi="Times New Roman" w:cs="Times New Roman"/>
          <w:sz w:val="12"/>
          <w:szCs w:val="12"/>
        </w:rPr>
      </w:pPr>
    </w:p>
    <w:p w:rsidR="005A4AC5" w:rsidRPr="00D16A76" w:rsidRDefault="005A4AC5" w:rsidP="005A4AC5">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5A4AC5" w:rsidRPr="00FB460B" w:rsidRDefault="005A4AC5" w:rsidP="005A4A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сентября  2019г.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71363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№1201</w:t>
      </w:r>
    </w:p>
    <w:p w:rsidR="005A4AC5" w:rsidRPr="005A4AC5" w:rsidRDefault="005A4AC5" w:rsidP="005A4AC5">
      <w:pPr>
        <w:tabs>
          <w:tab w:val="left" w:pos="284"/>
        </w:tabs>
        <w:spacing w:after="0" w:line="240" w:lineRule="auto"/>
        <w:jc w:val="center"/>
        <w:rPr>
          <w:rFonts w:ascii="Times New Roman" w:eastAsia="Calibri" w:hAnsi="Times New Roman" w:cs="Times New Roman"/>
          <w:b/>
          <w:sz w:val="12"/>
          <w:szCs w:val="12"/>
        </w:rPr>
      </w:pPr>
      <w:r w:rsidRPr="005A4AC5">
        <w:rPr>
          <w:rFonts w:ascii="Times New Roman" w:eastAsia="Calibri" w:hAnsi="Times New Roman" w:cs="Times New Roman"/>
          <w:b/>
          <w:sz w:val="12"/>
          <w:szCs w:val="12"/>
        </w:rPr>
        <w:t>Об установлении расходного обязательства муниципального района Сергиевский Самарской области по строительству и реконструкции (модернизации) объектов питьевого водоснабжения в рамках федерального проекта «Чистая вода»</w:t>
      </w:r>
    </w:p>
    <w:p w:rsidR="005074A8" w:rsidRPr="005074A8" w:rsidRDefault="005074A8" w:rsidP="005074A8">
      <w:pPr>
        <w:tabs>
          <w:tab w:val="left" w:pos="284"/>
        </w:tabs>
        <w:spacing w:after="0" w:line="240" w:lineRule="auto"/>
        <w:ind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В соответствии со статьей 86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Самарской области № 508 от 24.07.2019г. «Об утверждении государственной программы Самарской области «Чистая вода» на 2019-2024 годы», Уставом муниципального района Сергиевский Самарской области, Администрация муниципального района Сергиевский Самарской области</w:t>
      </w:r>
    </w:p>
    <w:p w:rsidR="005074A8" w:rsidRPr="005074A8" w:rsidRDefault="005074A8" w:rsidP="005074A8">
      <w:pPr>
        <w:tabs>
          <w:tab w:val="left" w:pos="284"/>
        </w:tabs>
        <w:spacing w:after="0" w:line="240" w:lineRule="auto"/>
        <w:ind w:firstLine="284"/>
        <w:jc w:val="both"/>
        <w:rPr>
          <w:rFonts w:ascii="Times New Roman" w:eastAsia="Calibri" w:hAnsi="Times New Roman" w:cs="Times New Roman"/>
          <w:b/>
          <w:sz w:val="12"/>
          <w:szCs w:val="12"/>
        </w:rPr>
      </w:pPr>
      <w:r w:rsidRPr="005074A8">
        <w:rPr>
          <w:rFonts w:ascii="Times New Roman" w:eastAsia="Calibri" w:hAnsi="Times New Roman" w:cs="Times New Roman"/>
          <w:b/>
          <w:sz w:val="12"/>
          <w:szCs w:val="12"/>
        </w:rPr>
        <w:t>ПОСТАНОВЛЯЕТ:</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относится мероприятия по строительству и реконструкции (модернизации) объектов питьевого водоснабжения:</w:t>
      </w:r>
    </w:p>
    <w:p w:rsidR="005074A8" w:rsidRPr="005074A8" w:rsidRDefault="005074A8" w:rsidP="005074A8">
      <w:pPr>
        <w:tabs>
          <w:tab w:val="left" w:pos="284"/>
          <w:tab w:val="left" w:pos="426"/>
        </w:tabs>
        <w:spacing w:after="0" w:line="240" w:lineRule="auto"/>
        <w:ind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проектирование и строительство водопроводных сетей в с. Кандабулак муниципального района Сергиевский;</w:t>
      </w:r>
    </w:p>
    <w:p w:rsidR="005074A8" w:rsidRPr="005074A8" w:rsidRDefault="005074A8" w:rsidP="005074A8">
      <w:pPr>
        <w:tabs>
          <w:tab w:val="left" w:pos="284"/>
          <w:tab w:val="left" w:pos="426"/>
        </w:tabs>
        <w:spacing w:after="0" w:line="240" w:lineRule="auto"/>
        <w:ind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водоснабжение с. Калиновка муниципального района Сергиевский.</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Установить, что расходное обязательство, возникающее на основании настоящего постановления исполняется муниципальным районом самостоятельно за счет средств местного бюджета муниципального района Сергиевский, в том числе формируемых за счет субсидий из вышестоящих бюджетов бюджета, в пределах, предусмотренных на эти цели объемов бюджетных ассигнований.</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Опубликовать настоящее постановление в газете «Сергиевский вестник».</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074A8" w:rsidRPr="005074A8" w:rsidRDefault="005074A8" w:rsidP="00B33930">
      <w:pPr>
        <w:numPr>
          <w:ilvl w:val="0"/>
          <w:numId w:val="32"/>
        </w:numPr>
        <w:tabs>
          <w:tab w:val="clear" w:pos="1185"/>
          <w:tab w:val="num" w:pos="0"/>
          <w:tab w:val="left" w:pos="284"/>
          <w:tab w:val="left" w:pos="426"/>
        </w:tabs>
        <w:spacing w:after="0" w:line="240" w:lineRule="auto"/>
        <w:ind w:left="0" w:firstLine="284"/>
        <w:jc w:val="both"/>
        <w:rPr>
          <w:rFonts w:ascii="Times New Roman" w:eastAsia="Calibri" w:hAnsi="Times New Roman" w:cs="Times New Roman"/>
          <w:sz w:val="12"/>
          <w:szCs w:val="12"/>
        </w:rPr>
      </w:pPr>
      <w:r w:rsidRPr="005074A8">
        <w:rPr>
          <w:rFonts w:ascii="Times New Roman" w:eastAsia="Calibri" w:hAnsi="Times New Roman" w:cs="Times New Roman"/>
          <w:sz w:val="12"/>
          <w:szCs w:val="12"/>
        </w:rPr>
        <w:t>Контроль за выполнением настоящего постановления возложить на заместителя Главы муниципального района Сергиевский А.Е. Чернова.</w:t>
      </w:r>
    </w:p>
    <w:p w:rsidR="00942779" w:rsidRDefault="005074A8" w:rsidP="005074A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Глава муниципального района Сергиевский </w:t>
      </w:r>
    </w:p>
    <w:p w:rsidR="005074A8" w:rsidRDefault="005074A8" w:rsidP="005074A8">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А.А. Веселов</w:t>
      </w:r>
    </w:p>
    <w:p w:rsidR="00284EDE" w:rsidRDefault="001F27D6" w:rsidP="00284EDE">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А</w:t>
      </w:r>
      <w:r w:rsidR="00284EDE">
        <w:rPr>
          <w:rFonts w:ascii="Times New Roman" w:eastAsia="Calibri" w:hAnsi="Times New Roman" w:cs="Times New Roman"/>
          <w:b/>
          <w:sz w:val="12"/>
          <w:szCs w:val="12"/>
        </w:rPr>
        <w:t>ДМИНИСТРАЦИЯ</w:t>
      </w:r>
    </w:p>
    <w:p w:rsidR="00284EDE" w:rsidRDefault="00284EDE" w:rsidP="00284EDE">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СЕЛЬСКОГО </w:t>
      </w:r>
      <w:r w:rsidRPr="007D6ED0">
        <w:rPr>
          <w:rFonts w:ascii="Times New Roman" w:eastAsia="Calibri" w:hAnsi="Times New Roman" w:cs="Times New Roman"/>
          <w:b/>
          <w:sz w:val="12"/>
          <w:szCs w:val="12"/>
        </w:rPr>
        <w:t xml:space="preserve"> ПОСЕЛЕНИЯ </w:t>
      </w:r>
      <w:r w:rsidRPr="00E97725">
        <w:rPr>
          <w:rFonts w:ascii="Times New Roman" w:eastAsia="Calibri" w:hAnsi="Times New Roman" w:cs="Times New Roman"/>
          <w:b/>
          <w:sz w:val="12"/>
          <w:szCs w:val="12"/>
        </w:rPr>
        <w:t>С</w:t>
      </w:r>
      <w:r>
        <w:rPr>
          <w:rFonts w:ascii="Times New Roman" w:eastAsia="Calibri" w:hAnsi="Times New Roman" w:cs="Times New Roman"/>
          <w:b/>
          <w:sz w:val="12"/>
          <w:szCs w:val="12"/>
        </w:rPr>
        <w:t>УРГУТ</w:t>
      </w:r>
    </w:p>
    <w:p w:rsidR="00284EDE" w:rsidRPr="00713631" w:rsidRDefault="00284EDE" w:rsidP="00284EDE">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284EDE" w:rsidRPr="00713631" w:rsidRDefault="00284EDE" w:rsidP="00284EDE">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284EDE" w:rsidRPr="00713631" w:rsidRDefault="00284EDE" w:rsidP="00284EDE">
      <w:pPr>
        <w:tabs>
          <w:tab w:val="left" w:pos="284"/>
        </w:tabs>
        <w:spacing w:after="0" w:line="240" w:lineRule="auto"/>
        <w:jc w:val="center"/>
        <w:rPr>
          <w:rFonts w:ascii="Times New Roman" w:eastAsia="Calibri" w:hAnsi="Times New Roman" w:cs="Times New Roman"/>
          <w:sz w:val="12"/>
          <w:szCs w:val="12"/>
        </w:rPr>
      </w:pPr>
    </w:p>
    <w:p w:rsidR="00284EDE" w:rsidRPr="00713631" w:rsidRDefault="00284EDE" w:rsidP="00284EDE">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284EDE" w:rsidRDefault="00284EDE" w:rsidP="00284E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02 сентября </w:t>
      </w:r>
      <w:r w:rsidRPr="004111E9">
        <w:rPr>
          <w:rFonts w:ascii="Times New Roman" w:eastAsia="Calibri" w:hAnsi="Times New Roman" w:cs="Times New Roman"/>
          <w:sz w:val="12"/>
          <w:szCs w:val="12"/>
        </w:rPr>
        <w:t>2019г.                                                                                                                                                                                                                  №</w:t>
      </w:r>
      <w:r>
        <w:rPr>
          <w:rFonts w:ascii="Times New Roman" w:eastAsia="Calibri" w:hAnsi="Times New Roman" w:cs="Times New Roman"/>
          <w:sz w:val="12"/>
          <w:szCs w:val="12"/>
        </w:rPr>
        <w:t>39</w:t>
      </w:r>
    </w:p>
    <w:p w:rsidR="00AF3BCA" w:rsidRDefault="00AF3BCA" w:rsidP="00284EDE">
      <w:pPr>
        <w:tabs>
          <w:tab w:val="left" w:pos="284"/>
        </w:tabs>
        <w:spacing w:after="0" w:line="240" w:lineRule="auto"/>
        <w:jc w:val="both"/>
        <w:rPr>
          <w:rFonts w:ascii="Times New Roman" w:eastAsia="Calibri" w:hAnsi="Times New Roman" w:cs="Times New Roman"/>
          <w:sz w:val="12"/>
          <w:szCs w:val="12"/>
        </w:rPr>
      </w:pPr>
    </w:p>
    <w:p w:rsidR="00284EDE" w:rsidRPr="00284EDE" w:rsidRDefault="00284EDE" w:rsidP="00284EDE">
      <w:pPr>
        <w:tabs>
          <w:tab w:val="left" w:pos="284"/>
        </w:tabs>
        <w:spacing w:after="0" w:line="240" w:lineRule="auto"/>
        <w:jc w:val="center"/>
        <w:rPr>
          <w:rFonts w:ascii="Times New Roman" w:eastAsia="Calibri" w:hAnsi="Times New Roman" w:cs="Times New Roman"/>
          <w:sz w:val="12"/>
          <w:szCs w:val="12"/>
        </w:rPr>
      </w:pPr>
      <w:r w:rsidRPr="00284EDE">
        <w:rPr>
          <w:rFonts w:ascii="Times New Roman" w:eastAsia="Calibri" w:hAnsi="Times New Roman" w:cs="Times New Roman"/>
          <w:b/>
          <w:sz w:val="12"/>
          <w:szCs w:val="12"/>
        </w:rPr>
        <w:t>О предоставлении разрешения на условно разрешенный вид использования земельного участка, расположенного по адресу:</w:t>
      </w:r>
      <w:r w:rsidRPr="00284EDE">
        <w:rPr>
          <w:rFonts w:ascii="Times New Roman" w:eastAsia="Calibri" w:hAnsi="Times New Roman" w:cs="Times New Roman"/>
          <w:sz w:val="12"/>
          <w:szCs w:val="12"/>
        </w:rPr>
        <w:t xml:space="preserve"> </w:t>
      </w:r>
      <w:r w:rsidRPr="00284EDE">
        <w:rPr>
          <w:rFonts w:ascii="Times New Roman" w:eastAsia="Calibri" w:hAnsi="Times New Roman" w:cs="Times New Roman"/>
          <w:bCs/>
          <w:sz w:val="12"/>
          <w:szCs w:val="12"/>
        </w:rPr>
        <w:t xml:space="preserve"> </w:t>
      </w:r>
      <w:r w:rsidRPr="00284EDE">
        <w:rPr>
          <w:rFonts w:ascii="Times New Roman" w:eastAsia="Calibri" w:hAnsi="Times New Roman" w:cs="Times New Roman"/>
          <w:b/>
          <w:sz w:val="12"/>
          <w:szCs w:val="12"/>
        </w:rPr>
        <w:t>Самарская область, р-н Сергиевский район, п.Сургут, ул.Кирпичная, д.25, площадью  1 997 кв.м, с кадастровым номером 63:31:1101010:24</w:t>
      </w:r>
    </w:p>
    <w:p w:rsidR="00942779" w:rsidRDefault="00942779" w:rsidP="001F27D6">
      <w:pPr>
        <w:tabs>
          <w:tab w:val="left" w:pos="284"/>
        </w:tabs>
        <w:spacing w:after="0" w:line="240" w:lineRule="auto"/>
        <w:ind w:firstLine="284"/>
        <w:jc w:val="center"/>
        <w:rPr>
          <w:rFonts w:ascii="Times New Roman" w:eastAsia="Calibri" w:hAnsi="Times New Roman" w:cs="Times New Roman"/>
          <w:sz w:val="12"/>
          <w:szCs w:val="12"/>
        </w:rPr>
      </w:pP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Рассмотрев заявление Исаевой Евгении Владимировны,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Сургут муниципального района Сергиевский Самарской области</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b/>
          <w:sz w:val="12"/>
          <w:szCs w:val="12"/>
        </w:rPr>
      </w:pPr>
      <w:r w:rsidRPr="001F27D6">
        <w:rPr>
          <w:rFonts w:ascii="Times New Roman" w:eastAsia="Calibri" w:hAnsi="Times New Roman" w:cs="Times New Roman"/>
          <w:b/>
          <w:sz w:val="12"/>
          <w:szCs w:val="12"/>
        </w:rPr>
        <w:t>ПОСТАНОВЛЯЕТ:</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i/>
          <w:sz w:val="12"/>
          <w:szCs w:val="12"/>
        </w:rPr>
      </w:pPr>
      <w:r w:rsidRPr="001F27D6">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w:t>
      </w:r>
      <w:r w:rsidRPr="001F27D6">
        <w:rPr>
          <w:rFonts w:ascii="Times New Roman" w:eastAsia="Calibri" w:hAnsi="Times New Roman" w:cs="Times New Roman"/>
          <w:bCs/>
          <w:sz w:val="12"/>
          <w:szCs w:val="12"/>
        </w:rPr>
        <w:t>магазины</w:t>
      </w:r>
      <w:r w:rsidRPr="001F27D6">
        <w:rPr>
          <w:rFonts w:ascii="Times New Roman" w:eastAsia="Calibri" w:hAnsi="Times New Roman" w:cs="Times New Roman"/>
          <w:sz w:val="12"/>
          <w:szCs w:val="12"/>
        </w:rPr>
        <w:t xml:space="preserve">», в отношении земельного участка, расположенного по адресу: </w:t>
      </w:r>
      <w:r w:rsidRPr="001F27D6">
        <w:rPr>
          <w:rFonts w:ascii="Times New Roman" w:eastAsia="Calibri" w:hAnsi="Times New Roman" w:cs="Times New Roman"/>
          <w:bCs/>
          <w:sz w:val="12"/>
          <w:szCs w:val="12"/>
        </w:rPr>
        <w:t xml:space="preserve"> </w:t>
      </w:r>
      <w:r w:rsidRPr="001F27D6">
        <w:rPr>
          <w:rFonts w:ascii="Times New Roman" w:eastAsia="Calibri" w:hAnsi="Times New Roman" w:cs="Times New Roman"/>
          <w:sz w:val="12"/>
          <w:szCs w:val="12"/>
        </w:rPr>
        <w:t>Самарская область, р-н Сергиевский, п.Сургут, ул.Кирпичная, д.25, площадью 1 997 кв.м, с кадастровым номером 63:31:1101010:24.</w:t>
      </w:r>
    </w:p>
    <w:p w:rsidR="001F27D6" w:rsidRPr="001F27D6" w:rsidRDefault="001F27D6" w:rsidP="00B16EA4">
      <w:pPr>
        <w:tabs>
          <w:tab w:val="left" w:pos="284"/>
        </w:tabs>
        <w:spacing w:after="0" w:line="240" w:lineRule="auto"/>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      </w:t>
      </w:r>
      <w:r w:rsidR="00B16EA4">
        <w:rPr>
          <w:rFonts w:ascii="Times New Roman" w:eastAsia="Calibri" w:hAnsi="Times New Roman" w:cs="Times New Roman"/>
          <w:sz w:val="12"/>
          <w:szCs w:val="12"/>
        </w:rPr>
        <w:t xml:space="preserve">  </w:t>
      </w:r>
      <w:r w:rsidRPr="001F27D6">
        <w:rPr>
          <w:rFonts w:ascii="Times New Roman" w:eastAsia="Calibri" w:hAnsi="Times New Roman" w:cs="Times New Roman"/>
          <w:sz w:val="12"/>
          <w:szCs w:val="12"/>
        </w:rPr>
        <w:t xml:space="preserve"> 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14" w:history="1">
        <w:r w:rsidRPr="001F27D6">
          <w:rPr>
            <w:rStyle w:val="af4"/>
            <w:rFonts w:ascii="Times New Roman" w:eastAsia="Calibri" w:hAnsi="Times New Roman" w:cs="Times New Roman"/>
            <w:sz w:val="12"/>
            <w:szCs w:val="12"/>
          </w:rPr>
          <w:t>http://sergievsk.ru/</w:t>
        </w:r>
      </w:hyperlink>
      <w:r w:rsidRPr="001F27D6">
        <w:rPr>
          <w:rFonts w:ascii="Times New Roman" w:eastAsia="Calibri" w:hAnsi="Times New Roman" w:cs="Times New Roman"/>
          <w:sz w:val="12"/>
          <w:szCs w:val="12"/>
        </w:rPr>
        <w:t xml:space="preserve"> в сети Интернет.</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3. Настоящее постановление вступает в силу со дня его официального опубликования. </w:t>
      </w:r>
    </w:p>
    <w:p w:rsidR="001F27D6" w:rsidRPr="001F27D6" w:rsidRDefault="001F27D6" w:rsidP="001F27D6">
      <w:pPr>
        <w:tabs>
          <w:tab w:val="left" w:pos="284"/>
        </w:tabs>
        <w:spacing w:after="0" w:line="240" w:lineRule="auto"/>
        <w:ind w:firstLine="284"/>
        <w:jc w:val="both"/>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4. Контроль за выполнением настоящего постановления оставляю за собой. </w:t>
      </w:r>
    </w:p>
    <w:p w:rsidR="001F27D6" w:rsidRPr="001F27D6" w:rsidRDefault="001F27D6" w:rsidP="001F27D6">
      <w:pPr>
        <w:tabs>
          <w:tab w:val="left" w:pos="284"/>
        </w:tabs>
        <w:spacing w:after="0" w:line="240" w:lineRule="auto"/>
        <w:jc w:val="right"/>
        <w:rPr>
          <w:rFonts w:ascii="Times New Roman" w:eastAsia="Calibri" w:hAnsi="Times New Roman" w:cs="Times New Roman"/>
          <w:sz w:val="12"/>
          <w:szCs w:val="12"/>
        </w:rPr>
      </w:pPr>
      <w:r w:rsidRPr="001F27D6">
        <w:rPr>
          <w:rFonts w:ascii="Times New Roman" w:eastAsia="Calibri" w:hAnsi="Times New Roman" w:cs="Times New Roman"/>
          <w:sz w:val="12"/>
          <w:szCs w:val="12"/>
        </w:rPr>
        <w:t>Глава   сельского поселения Сургут</w:t>
      </w:r>
    </w:p>
    <w:p w:rsidR="001F27D6" w:rsidRDefault="001F27D6" w:rsidP="001F27D6">
      <w:pPr>
        <w:tabs>
          <w:tab w:val="left" w:pos="284"/>
        </w:tabs>
        <w:spacing w:after="0" w:line="240" w:lineRule="auto"/>
        <w:jc w:val="right"/>
        <w:rPr>
          <w:rFonts w:ascii="Times New Roman" w:eastAsia="Calibri" w:hAnsi="Times New Roman" w:cs="Times New Roman"/>
          <w:sz w:val="12"/>
          <w:szCs w:val="12"/>
        </w:rPr>
      </w:pPr>
      <w:r w:rsidRPr="001F27D6">
        <w:rPr>
          <w:rFonts w:ascii="Times New Roman" w:eastAsia="Calibri" w:hAnsi="Times New Roman" w:cs="Times New Roman"/>
          <w:sz w:val="12"/>
          <w:szCs w:val="12"/>
        </w:rPr>
        <w:t xml:space="preserve">муниципального района Сергиевский                                                         </w:t>
      </w:r>
    </w:p>
    <w:p w:rsidR="001F27D6" w:rsidRPr="001F27D6" w:rsidRDefault="001F27D6" w:rsidP="001F27D6">
      <w:pPr>
        <w:tabs>
          <w:tab w:val="left" w:pos="284"/>
        </w:tabs>
        <w:spacing w:after="0" w:line="240" w:lineRule="auto"/>
        <w:jc w:val="right"/>
        <w:rPr>
          <w:rFonts w:ascii="Times New Roman" w:eastAsia="Calibri" w:hAnsi="Times New Roman" w:cs="Times New Roman"/>
          <w:sz w:val="12"/>
          <w:szCs w:val="12"/>
        </w:rPr>
      </w:pPr>
      <w:r w:rsidRPr="001F27D6">
        <w:rPr>
          <w:rFonts w:ascii="Times New Roman" w:eastAsia="Calibri" w:hAnsi="Times New Roman" w:cs="Times New Roman"/>
          <w:sz w:val="12"/>
          <w:szCs w:val="12"/>
        </w:rPr>
        <w:t>С.А.Содомов</w:t>
      </w:r>
    </w:p>
    <w:p w:rsidR="00AF3BCA" w:rsidRDefault="00AF3BCA" w:rsidP="00EC4D05">
      <w:pPr>
        <w:tabs>
          <w:tab w:val="left" w:pos="284"/>
        </w:tabs>
        <w:spacing w:after="0" w:line="240" w:lineRule="auto"/>
        <w:jc w:val="center"/>
        <w:rPr>
          <w:rFonts w:ascii="Times New Roman" w:eastAsia="Calibri" w:hAnsi="Times New Roman" w:cs="Times New Roman"/>
          <w:b/>
          <w:bCs/>
          <w:sz w:val="12"/>
          <w:szCs w:val="12"/>
        </w:rPr>
      </w:pPr>
    </w:p>
    <w:p w:rsidR="00EC4D05"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 xml:space="preserve">ГЛАВА </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СЕЛЬСКОГО ПОСЕЛЕНИЯ СЕРГИЕВСК</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 xml:space="preserve">МУНИЦИПАЛЬНОГО РАЙОНА </w:t>
      </w:r>
      <w:r>
        <w:rPr>
          <w:rFonts w:ascii="Times New Roman" w:eastAsia="Calibri" w:hAnsi="Times New Roman" w:cs="Times New Roman"/>
          <w:b/>
          <w:bCs/>
          <w:sz w:val="12"/>
          <w:szCs w:val="12"/>
        </w:rPr>
        <w:t>СЕРГИЕВСКИЙ</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r w:rsidRPr="00DC4C72">
        <w:rPr>
          <w:rFonts w:ascii="Times New Roman" w:eastAsia="Calibri" w:hAnsi="Times New Roman" w:cs="Times New Roman"/>
          <w:b/>
          <w:bCs/>
          <w:sz w:val="12"/>
          <w:szCs w:val="12"/>
        </w:rPr>
        <w:t>САМАРСКОЙ ОБЛАСТИ</w:t>
      </w:r>
    </w:p>
    <w:p w:rsidR="00EC4D05" w:rsidRPr="00DC4C72" w:rsidRDefault="00EC4D05" w:rsidP="00EC4D05">
      <w:pPr>
        <w:tabs>
          <w:tab w:val="left" w:pos="284"/>
        </w:tabs>
        <w:spacing w:after="0" w:line="240" w:lineRule="auto"/>
        <w:jc w:val="center"/>
        <w:rPr>
          <w:rFonts w:ascii="Times New Roman" w:eastAsia="Calibri" w:hAnsi="Times New Roman" w:cs="Times New Roman"/>
          <w:b/>
          <w:bCs/>
          <w:sz w:val="12"/>
          <w:szCs w:val="12"/>
        </w:rPr>
      </w:pPr>
    </w:p>
    <w:p w:rsidR="00EC4D05" w:rsidRPr="00713631" w:rsidRDefault="00EC4D05" w:rsidP="00EC4D05">
      <w:pPr>
        <w:tabs>
          <w:tab w:val="left" w:pos="284"/>
        </w:tabs>
        <w:spacing w:after="0" w:line="240" w:lineRule="auto"/>
        <w:jc w:val="center"/>
        <w:rPr>
          <w:rFonts w:ascii="Times New Roman" w:eastAsia="Calibri" w:hAnsi="Times New Roman" w:cs="Times New Roman"/>
          <w:sz w:val="12"/>
          <w:szCs w:val="12"/>
        </w:rPr>
      </w:pPr>
      <w:r w:rsidRPr="00713631">
        <w:rPr>
          <w:rFonts w:ascii="Times New Roman" w:eastAsia="Calibri" w:hAnsi="Times New Roman" w:cs="Times New Roman"/>
          <w:sz w:val="12"/>
          <w:szCs w:val="12"/>
        </w:rPr>
        <w:t>ПОСТАНОВЛЕНИЕ</w:t>
      </w:r>
    </w:p>
    <w:p w:rsidR="00EC4D05" w:rsidRDefault="00EC4D05" w:rsidP="00EC4D05">
      <w:pPr>
        <w:tabs>
          <w:tab w:val="left" w:pos="284"/>
        </w:tabs>
        <w:spacing w:after="0" w:line="240" w:lineRule="auto"/>
        <w:jc w:val="center"/>
        <w:rPr>
          <w:rFonts w:ascii="Times New Roman" w:eastAsia="Calibri" w:hAnsi="Times New Roman" w:cs="Times New Roman"/>
          <w:sz w:val="12"/>
          <w:szCs w:val="12"/>
        </w:rPr>
      </w:pPr>
      <w:r w:rsidRPr="00EC4D05">
        <w:rPr>
          <w:rFonts w:ascii="Times New Roman" w:eastAsia="Calibri" w:hAnsi="Times New Roman" w:cs="Times New Roman"/>
          <w:sz w:val="12"/>
          <w:szCs w:val="12"/>
        </w:rPr>
        <w:t>0</w:t>
      </w:r>
      <w:r>
        <w:rPr>
          <w:rFonts w:ascii="Times New Roman" w:eastAsia="Calibri" w:hAnsi="Times New Roman" w:cs="Times New Roman"/>
          <w:sz w:val="12"/>
          <w:szCs w:val="12"/>
        </w:rPr>
        <w:t>4</w:t>
      </w:r>
      <w:r w:rsidRPr="00EC4D05">
        <w:rPr>
          <w:rFonts w:ascii="Times New Roman" w:eastAsia="Calibri" w:hAnsi="Times New Roman" w:cs="Times New Roman"/>
          <w:sz w:val="12"/>
          <w:szCs w:val="12"/>
        </w:rPr>
        <w:t xml:space="preserve"> сентября 2019г.                                                                                                                                                                                                                  №</w:t>
      </w:r>
      <w:r>
        <w:rPr>
          <w:rFonts w:ascii="Times New Roman" w:eastAsia="Calibri" w:hAnsi="Times New Roman" w:cs="Times New Roman"/>
          <w:sz w:val="12"/>
          <w:szCs w:val="12"/>
        </w:rPr>
        <w:t>11</w:t>
      </w:r>
    </w:p>
    <w:p w:rsidR="00AF3BCA" w:rsidRPr="00EC4D05" w:rsidRDefault="00AF3BCA" w:rsidP="00EC4D05">
      <w:pPr>
        <w:tabs>
          <w:tab w:val="left" w:pos="284"/>
        </w:tabs>
        <w:spacing w:after="0" w:line="240" w:lineRule="auto"/>
        <w:jc w:val="center"/>
        <w:rPr>
          <w:rFonts w:ascii="Times New Roman" w:eastAsia="Calibri" w:hAnsi="Times New Roman" w:cs="Times New Roman"/>
          <w:sz w:val="12"/>
          <w:szCs w:val="12"/>
        </w:rPr>
      </w:pPr>
    </w:p>
    <w:p w:rsidR="00EC4D05" w:rsidRPr="00EC4D05" w:rsidRDefault="00EC4D05" w:rsidP="00EC4D05">
      <w:pPr>
        <w:tabs>
          <w:tab w:val="left" w:pos="284"/>
        </w:tabs>
        <w:spacing w:after="0" w:line="240" w:lineRule="auto"/>
        <w:jc w:val="center"/>
        <w:rPr>
          <w:rFonts w:ascii="Times New Roman" w:eastAsia="Calibri" w:hAnsi="Times New Roman" w:cs="Times New Roman"/>
          <w:b/>
          <w:sz w:val="12"/>
          <w:szCs w:val="12"/>
        </w:rPr>
      </w:pPr>
      <w:r w:rsidRPr="00EC4D05">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 объекта АО «Самаранефтегаз»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w:t>
      </w: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29 июля 2019 года  № 24.</w:t>
      </w:r>
    </w:p>
    <w:p w:rsidR="00EC4D05" w:rsidRPr="00EC4D05" w:rsidRDefault="00EC4D05" w:rsidP="00AF3BCA">
      <w:pPr>
        <w:tabs>
          <w:tab w:val="left" w:pos="284"/>
        </w:tabs>
        <w:spacing w:after="0"/>
        <w:ind w:firstLine="284"/>
        <w:jc w:val="both"/>
        <w:rPr>
          <w:rFonts w:ascii="Times New Roman" w:eastAsia="Calibri" w:hAnsi="Times New Roman" w:cs="Times New Roman"/>
          <w:b/>
          <w:sz w:val="12"/>
          <w:szCs w:val="12"/>
        </w:rPr>
      </w:pPr>
      <w:r w:rsidRPr="00EC4D05">
        <w:rPr>
          <w:rFonts w:ascii="Times New Roman" w:eastAsia="Calibri" w:hAnsi="Times New Roman" w:cs="Times New Roman"/>
          <w:b/>
          <w:sz w:val="12"/>
          <w:szCs w:val="12"/>
        </w:rPr>
        <w:t>ПОСТАНОВЛЯЮ:</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EC4D05">
        <w:rPr>
          <w:rFonts w:ascii="Times New Roman" w:eastAsia="Calibri" w:hAnsi="Times New Roman" w:cs="Times New Roman"/>
          <w:sz w:val="12"/>
          <w:szCs w:val="12"/>
        </w:rPr>
        <w:t xml:space="preserve">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АО «Самаранефтегаз» 4901П «Электроснабжение скважины № 587 Боровского месторождения» в отношении территории, находящейся в границах сельского поселения Сергиевск муниципального района Сергиевский Самарской области (далее – Объект).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04 сентября 2019 года по 08 октября 2019  года.</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w:t>
      </w:r>
    </w:p>
    <w:p w:rsidR="00EC4D05" w:rsidRPr="00EC4D05" w:rsidRDefault="00EC4D05" w:rsidP="00AF3BCA">
      <w:pPr>
        <w:tabs>
          <w:tab w:val="left" w:pos="284"/>
        </w:tabs>
        <w:spacing w:after="0"/>
        <w:ind w:firstLine="284"/>
        <w:jc w:val="both"/>
        <w:rPr>
          <w:rFonts w:ascii="Times New Roman" w:eastAsia="Calibri" w:hAnsi="Times New Roman" w:cs="Times New Roman"/>
          <w:b/>
          <w:sz w:val="12"/>
          <w:szCs w:val="12"/>
        </w:rPr>
      </w:pPr>
      <w:r w:rsidRPr="00EC4D05">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29 июля  2019 года № 24.</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6. Место проведения публичных слушаний (место проведения экспозиции проекта планировки территории и проекта межевания территории Объекта) в сельском поселении Сергиевск муниципального района Сергиевский Самарской области: 446540, Самарская область, Сергиевский район, с.Сергиевск, ул.Г.Михайловского, 27.</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Датой открытия экспозиции является дата опубликования проекта планировки территории и проекта межевания территории Объекта и его размещение на официальном сайте Администрации муниципального района Сергиевский в информационно-телекоммуникационной сети «Интернет» в порядке, установленном п.1 ч.8 ст.5.1 ГрК РФ. Экспозиция  проводится в срок до даты окончания публичных слушаний. Посещение экспозиции возможно в рабочие дни с 10.00 до 17.00.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lastRenderedPageBreak/>
        <w:t>7. Собрание участников публичных слушаний по проекту планировки территории и проекту межевания территории Объекта состоится 11 сентября 2019 года в 14.00 в сельском поселении Сергиевск муниципального района Сергиевский Самарской области по адресу: 446540, Самарская область, Сергиевский район, с.Сергиевск, ул.Г.Михайловского, 27.</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проекта планировки территории и проекта межевания территории Объекта  в месте проведения публичных слушаний (проведения экспозиции проекта планировки территории и проекта межевания территории Объекта) и в местах проведения собрания участников публичных слушаний по проекту планировки территории  и проекту межевания территории Объекта.</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2) в письменной форме в адрес организатора публичных слушаний;</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4) по средствам официального сайта Администрации муниципального района Сергиевский Самарской области - http://www.sergievsk.ru.</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10.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прекращается 04.10.2019 года.</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 11.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межевания территории ведущего специалиста Администрации сельского поселения Сергиевск муниципального района Сергиевский Самарской области  Калякину Людмилу Геннадьевну..</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12.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официальное опубликование проекта планировки территории и проекта межевания территории Объекта в газете «Сергиевский вестник»;</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сельского поселения Сергиевск (в соответствии с режимом работы Администрации сельского поселения Сергиевск).</w:t>
      </w:r>
    </w:p>
    <w:p w:rsidR="00EC4D05" w:rsidRPr="00EC4D05" w:rsidRDefault="00EC4D05" w:rsidP="00AF3BCA">
      <w:pPr>
        <w:tabs>
          <w:tab w:val="left" w:pos="284"/>
        </w:tabs>
        <w:spacing w:after="0"/>
        <w:ind w:firstLine="284"/>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13.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w:t>
      </w:r>
      <w:hyperlink r:id="rId15" w:history="1">
        <w:r w:rsidRPr="00EC4D05">
          <w:rPr>
            <w:rStyle w:val="af4"/>
            <w:rFonts w:ascii="Times New Roman" w:eastAsia="Calibri" w:hAnsi="Times New Roman" w:cs="Times New Roman"/>
            <w:sz w:val="12"/>
            <w:szCs w:val="12"/>
          </w:rPr>
          <w:t>http://www.sergievsk.ru</w:t>
        </w:r>
      </w:hyperlink>
      <w:r w:rsidRPr="00EC4D05">
        <w:rPr>
          <w:rFonts w:ascii="Times New Roman" w:eastAsia="Calibri" w:hAnsi="Times New Roman" w:cs="Times New Roman"/>
          <w:sz w:val="12"/>
          <w:szCs w:val="12"/>
        </w:rPr>
        <w:t>, в разделе «Градостроительство» сельского поселения Сергиевск муниципального  района Сергиевский, подразделе «</w:t>
      </w:r>
      <w:hyperlink r:id="rId16" w:history="1">
        <w:r w:rsidRPr="00EC4D05">
          <w:rPr>
            <w:rStyle w:val="af4"/>
            <w:rFonts w:ascii="Times New Roman" w:eastAsia="Calibri" w:hAnsi="Times New Roman" w:cs="Times New Roman"/>
            <w:bCs/>
            <w:sz w:val="12"/>
            <w:szCs w:val="12"/>
          </w:rPr>
          <w:t>Проекты планировки  и межевания территории</w:t>
        </w:r>
      </w:hyperlink>
      <w:r w:rsidRPr="00EC4D05">
        <w:rPr>
          <w:rFonts w:ascii="Times New Roman" w:eastAsia="Calibri" w:hAnsi="Times New Roman" w:cs="Times New Roman"/>
          <w:b/>
          <w:bCs/>
          <w:sz w:val="12"/>
          <w:szCs w:val="12"/>
        </w:rPr>
        <w:t>».</w:t>
      </w:r>
    </w:p>
    <w:p w:rsidR="00EC4D05" w:rsidRPr="00EC4D05" w:rsidRDefault="00EC4D05" w:rsidP="00AF3BCA">
      <w:pPr>
        <w:tabs>
          <w:tab w:val="left" w:pos="284"/>
        </w:tabs>
        <w:spacing w:after="0"/>
        <w:jc w:val="both"/>
        <w:rPr>
          <w:rFonts w:ascii="Times New Roman" w:eastAsia="Calibri" w:hAnsi="Times New Roman" w:cs="Times New Roman"/>
          <w:sz w:val="12"/>
          <w:szCs w:val="12"/>
        </w:rPr>
      </w:pPr>
      <w:r w:rsidRPr="00EC4D05">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EC4D05" w:rsidRPr="00EC4D05" w:rsidRDefault="00EC4D05" w:rsidP="00AF3BCA">
      <w:pPr>
        <w:tabs>
          <w:tab w:val="left" w:pos="284"/>
        </w:tabs>
        <w:spacing w:after="0"/>
        <w:jc w:val="center"/>
        <w:rPr>
          <w:rFonts w:ascii="Times New Roman" w:eastAsia="Calibri" w:hAnsi="Times New Roman" w:cs="Times New Roman"/>
          <w:sz w:val="12"/>
          <w:szCs w:val="12"/>
        </w:rPr>
      </w:pP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И.о. главы сельского поселения Сергиевск</w:t>
      </w: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муниципального района Сергиевский</w:t>
      </w:r>
    </w:p>
    <w:p w:rsid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                             </w:t>
      </w:r>
      <w:r w:rsidRPr="00EC4D05">
        <w:rPr>
          <w:rFonts w:ascii="Times New Roman" w:eastAsia="Calibri" w:hAnsi="Times New Roman" w:cs="Times New Roman"/>
          <w:sz w:val="12"/>
          <w:szCs w:val="12"/>
        </w:rPr>
        <w:tab/>
      </w:r>
      <w:r w:rsidRPr="00EC4D05">
        <w:rPr>
          <w:rFonts w:ascii="Times New Roman" w:eastAsia="Calibri" w:hAnsi="Times New Roman" w:cs="Times New Roman"/>
          <w:sz w:val="12"/>
          <w:szCs w:val="12"/>
        </w:rPr>
        <w:tab/>
      </w:r>
      <w:r w:rsidRPr="00EC4D05">
        <w:rPr>
          <w:rFonts w:ascii="Times New Roman" w:eastAsia="Calibri" w:hAnsi="Times New Roman" w:cs="Times New Roman"/>
          <w:sz w:val="12"/>
          <w:szCs w:val="12"/>
        </w:rPr>
        <w:tab/>
        <w:t xml:space="preserve">Самарской области                       </w:t>
      </w: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 xml:space="preserve"> Р.Г. Аюпов</w:t>
      </w: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r w:rsidRPr="00EC4D05">
        <w:rPr>
          <w:rFonts w:ascii="Times New Roman" w:eastAsia="Calibri" w:hAnsi="Times New Roman" w:cs="Times New Roman"/>
          <w:sz w:val="12"/>
          <w:szCs w:val="12"/>
        </w:rPr>
        <w:tab/>
      </w:r>
    </w:p>
    <w:p w:rsidR="00AF3BCA" w:rsidRDefault="00AF3BCA" w:rsidP="00527A67">
      <w:pPr>
        <w:tabs>
          <w:tab w:val="left" w:pos="284"/>
        </w:tabs>
        <w:spacing w:after="0" w:line="240" w:lineRule="auto"/>
        <w:jc w:val="center"/>
        <w:rPr>
          <w:rFonts w:ascii="Times New Roman" w:eastAsia="Calibri" w:hAnsi="Times New Roman" w:cs="Times New Roman"/>
          <w:b/>
          <w:sz w:val="12"/>
          <w:szCs w:val="12"/>
        </w:rPr>
      </w:pPr>
    </w:p>
    <w:p w:rsidR="00527A67" w:rsidRDefault="00527A67" w:rsidP="00527A67">
      <w:pPr>
        <w:tabs>
          <w:tab w:val="left" w:pos="284"/>
        </w:tabs>
        <w:spacing w:after="0" w:line="240" w:lineRule="auto"/>
        <w:jc w:val="center"/>
        <w:rPr>
          <w:rFonts w:ascii="Times New Roman" w:eastAsia="Calibri" w:hAnsi="Times New Roman" w:cs="Times New Roman"/>
          <w:b/>
          <w:sz w:val="12"/>
          <w:szCs w:val="12"/>
        </w:rPr>
      </w:pPr>
      <w:r w:rsidRPr="00527A67">
        <w:rPr>
          <w:rFonts w:ascii="Times New Roman" w:eastAsia="Calibri" w:hAnsi="Times New Roman" w:cs="Times New Roman"/>
          <w:b/>
          <w:sz w:val="12"/>
          <w:szCs w:val="12"/>
        </w:rPr>
        <w:t>ИНФОРМАЦИОННОЕ СООБЩЕНИЕ</w:t>
      </w:r>
    </w:p>
    <w:p w:rsidR="00527A67" w:rsidRPr="00527A67" w:rsidRDefault="00527A67" w:rsidP="00527A67">
      <w:pPr>
        <w:tabs>
          <w:tab w:val="left" w:pos="284"/>
        </w:tabs>
        <w:spacing w:after="0" w:line="240" w:lineRule="auto"/>
        <w:jc w:val="center"/>
        <w:rPr>
          <w:rFonts w:ascii="Times New Roman" w:eastAsia="Calibri" w:hAnsi="Times New Roman" w:cs="Times New Roman"/>
          <w:b/>
          <w:sz w:val="12"/>
          <w:szCs w:val="12"/>
        </w:rPr>
      </w:pPr>
    </w:p>
    <w:p w:rsidR="00527A67" w:rsidRPr="00527A67" w:rsidRDefault="00527A67" w:rsidP="00AF3BCA">
      <w:pPr>
        <w:tabs>
          <w:tab w:val="left" w:pos="284"/>
        </w:tabs>
        <w:spacing w:after="0"/>
        <w:jc w:val="both"/>
        <w:rPr>
          <w:rFonts w:ascii="Times New Roman" w:eastAsia="Calibri" w:hAnsi="Times New Roman" w:cs="Times New Roman"/>
          <w:b/>
          <w:sz w:val="12"/>
          <w:szCs w:val="12"/>
        </w:rPr>
      </w:pPr>
      <w:r w:rsidRPr="00527A67">
        <w:rPr>
          <w:rFonts w:ascii="Times New Roman" w:eastAsia="Calibri" w:hAnsi="Times New Roman" w:cs="Times New Roman"/>
          <w:sz w:val="12"/>
          <w:szCs w:val="12"/>
        </w:rPr>
        <w:t xml:space="preserve">      Руководствуясь п. 1 ч. 8 ст. 5.1 ГрК Ф,  пунктом 17 Порядка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утвержденного решением Собрания представителей сельского поселения Воротнее муниципального района Сергиевский Самарской области от 28.06.2018г № 18, в соответствии с Постановлением Главы сельского поселения Воротнее муниципального района Сергиевский Самарской области № 4 от 27.08.2019 г. «О проведении публичных слушаний по проекту планировки и проекту межевания территории объекта АО «Самаранефтегаз» 5599П «Сбор нефти и газа со скважины № 195 Ямкинского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 Администрация сельского поселения Воротнее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«Самаранефтегаз» 5599П «Сбор нефти и газа со скважины № 195 Ямкинского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в газете «Сергиевский вестник» и размещение указанного проекта планировки территории и проекта межевания территории объекта АО «Самаранефтегаз» 5599П «Сбор нефти и газа со скважины № 195 Ямкинского месторождения» в отношении территории, находящейся в границах сельского поселения Воротнее муниципального района Сергиевский Самарской области, на земельном участке с кадастровым номером 63:31:1706004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17" w:history="1">
        <w:r w:rsidRPr="00527A67">
          <w:rPr>
            <w:rStyle w:val="af4"/>
            <w:rFonts w:ascii="Times New Roman" w:eastAsia="Calibri" w:hAnsi="Times New Roman" w:cs="Times New Roman"/>
            <w:sz w:val="12"/>
            <w:szCs w:val="12"/>
          </w:rPr>
          <w:t>http://sergievsk.ru/</w:t>
        </w:r>
      </w:hyperlink>
      <w:r w:rsidRPr="00527A67">
        <w:rPr>
          <w:rFonts w:ascii="Times New Roman" w:eastAsia="Calibri" w:hAnsi="Times New Roman" w:cs="Times New Roman"/>
          <w:sz w:val="12"/>
          <w:szCs w:val="12"/>
        </w:rPr>
        <w:t>.</w:t>
      </w:r>
    </w:p>
    <w:p w:rsidR="00EC4D05" w:rsidRPr="00EC4D05" w:rsidRDefault="00EC4D05" w:rsidP="00EC4D05">
      <w:pPr>
        <w:tabs>
          <w:tab w:val="left" w:pos="284"/>
        </w:tabs>
        <w:spacing w:after="0" w:line="240" w:lineRule="auto"/>
        <w:jc w:val="right"/>
        <w:rPr>
          <w:rFonts w:ascii="Times New Roman" w:eastAsia="Calibri" w:hAnsi="Times New Roman" w:cs="Times New Roman"/>
          <w:sz w:val="12"/>
          <w:szCs w:val="12"/>
        </w:rPr>
      </w:pPr>
    </w:p>
    <w:p w:rsidR="00EC4D05" w:rsidRPr="00EC4D05" w:rsidRDefault="00EC4D05" w:rsidP="00EC4D05">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942779" w:rsidRDefault="00942779" w:rsidP="00181C42">
      <w:pPr>
        <w:tabs>
          <w:tab w:val="left" w:pos="284"/>
        </w:tabs>
        <w:spacing w:after="0" w:line="240" w:lineRule="auto"/>
        <w:jc w:val="center"/>
        <w:rPr>
          <w:rFonts w:ascii="Times New Roman" w:eastAsia="Calibri" w:hAnsi="Times New Roman" w:cs="Times New Roman"/>
          <w:sz w:val="12"/>
          <w:szCs w:val="12"/>
        </w:rPr>
      </w:pPr>
    </w:p>
    <w:p w:rsidR="00181C42" w:rsidRDefault="00B719AE" w:rsidP="00181C42">
      <w:pPr>
        <w:tabs>
          <w:tab w:val="left" w:pos="284"/>
        </w:tabs>
        <w:spacing w:after="0" w:line="240" w:lineRule="auto"/>
        <w:jc w:val="center"/>
        <w:rPr>
          <w:rFonts w:ascii="Times New Roman" w:eastAsia="Calibri" w:hAnsi="Times New Roman" w:cs="Times New Roman"/>
          <w:sz w:val="12"/>
          <w:szCs w:val="12"/>
        </w:rPr>
      </w:pPr>
      <w:r w:rsidRPr="00B719AE">
        <w:rPr>
          <w:rFonts w:ascii="Times New Roman" w:eastAsia="Calibri" w:hAnsi="Times New Roman" w:cs="Times New Roman"/>
          <w:noProof/>
          <w:sz w:val="12"/>
          <w:szCs w:val="12"/>
          <w:lang w:eastAsia="ru-RU"/>
        </w:rPr>
        <w:lastRenderedPageBreak/>
        <w:drawing>
          <wp:inline distT="0" distB="0" distL="0" distR="0">
            <wp:extent cx="4770755" cy="10228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0755" cy="1022838"/>
                    </a:xfrm>
                    <a:prstGeom prst="rect">
                      <a:avLst/>
                    </a:prstGeom>
                    <a:noFill/>
                    <a:ln>
                      <a:noFill/>
                    </a:ln>
                  </pic:spPr>
                </pic:pic>
              </a:graphicData>
            </a:graphic>
          </wp:inline>
        </w:drawing>
      </w:r>
    </w:p>
    <w:p w:rsidR="00181C42" w:rsidRPr="004111E9" w:rsidRDefault="00181C42" w:rsidP="007140E5">
      <w:pPr>
        <w:tabs>
          <w:tab w:val="left" w:pos="284"/>
        </w:tabs>
        <w:spacing w:after="0" w:line="240" w:lineRule="auto"/>
        <w:jc w:val="both"/>
        <w:rPr>
          <w:rFonts w:ascii="Times New Roman" w:eastAsia="Calibri" w:hAnsi="Times New Roman" w:cs="Times New Roman"/>
          <w:sz w:val="12"/>
          <w:szCs w:val="12"/>
        </w:rPr>
      </w:pPr>
    </w:p>
    <w:p w:rsidR="00671089" w:rsidRPr="00671089" w:rsidRDefault="00671089" w:rsidP="00671089">
      <w:pPr>
        <w:tabs>
          <w:tab w:val="left" w:pos="284"/>
        </w:tabs>
        <w:spacing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ДОКУМЕНТАЦИЯ ПО ПЛАНИРОВКЕ ТЕРРИТОРИИ</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для строительства объекта</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5599П: «Сбор нефти и газа со скважины № 195 Ямкинского месторождения»</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в границах сельского поселения Воротнее</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sz w:val="12"/>
          <w:szCs w:val="12"/>
        </w:rPr>
        <w:t>муниципального района Сергиевский Самарской области</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p w:rsidR="00671089" w:rsidRPr="00671089" w:rsidRDefault="00671089" w:rsidP="00671089">
      <w:pPr>
        <w:tabs>
          <w:tab w:val="left" w:pos="284"/>
        </w:tabs>
        <w:spacing w:after="0" w:line="240" w:lineRule="auto"/>
        <w:jc w:val="center"/>
        <w:rPr>
          <w:rFonts w:ascii="Times New Roman" w:eastAsia="Calibri" w:hAnsi="Times New Roman" w:cs="Times New Roman"/>
          <w:b/>
          <w:bCs/>
          <w:iCs/>
          <w:sz w:val="12"/>
          <w:szCs w:val="12"/>
        </w:rPr>
      </w:pPr>
      <w:r w:rsidRPr="00671089">
        <w:rPr>
          <w:rFonts w:ascii="Times New Roman" w:eastAsia="Calibri" w:hAnsi="Times New Roman" w:cs="Times New Roman"/>
          <w:b/>
          <w:bCs/>
          <w:iCs/>
          <w:sz w:val="12"/>
          <w:szCs w:val="12"/>
        </w:rPr>
        <w:t xml:space="preserve">Книга 1. Проект планировки территории </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p w:rsidR="00B719AE" w:rsidRDefault="00B719AE" w:rsidP="00671089">
      <w:pPr>
        <w:tabs>
          <w:tab w:val="left" w:pos="284"/>
        </w:tabs>
        <w:spacing w:after="0" w:line="240" w:lineRule="auto"/>
        <w:jc w:val="center"/>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jc w:val="center"/>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Главный инженер                         </w:t>
      </w:r>
      <w:r w:rsidRPr="00B719AE">
        <w:rPr>
          <w:noProof/>
          <w:lang w:eastAsia="ru-RU"/>
        </w:rPr>
        <w:drawing>
          <wp:inline distT="0" distB="0" distL="0" distR="0" wp14:anchorId="6D161465" wp14:editId="03194927">
            <wp:extent cx="476250" cy="238125"/>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719AE">
        <w:rPr>
          <w:rFonts w:ascii="Times New Roman" w:eastAsia="Calibri" w:hAnsi="Times New Roman" w:cs="Times New Roman"/>
          <w:b/>
          <w:bCs/>
          <w:sz w:val="12"/>
          <w:szCs w:val="12"/>
        </w:rPr>
        <w:t xml:space="preserve">                           Д.В. Кашаев</w:t>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Заместитель главного инженера      </w:t>
      </w:r>
      <w:r w:rsidRPr="00B719AE">
        <w:rPr>
          <w:rFonts w:ascii="Times New Roman" w:eastAsia="Calibri" w:hAnsi="Times New Roman" w:cs="Times New Roman"/>
          <w:b/>
          <w:bCs/>
          <w:noProof/>
          <w:sz w:val="12"/>
          <w:szCs w:val="12"/>
          <w:lang w:eastAsia="ru-RU"/>
        </w:rPr>
        <w:drawing>
          <wp:inline distT="0" distB="0" distL="0" distR="0" wp14:anchorId="7C18045A" wp14:editId="406BF0D3">
            <wp:extent cx="676910" cy="267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по инженерным изысканиям и                                                    Д.И. Касаев</w:t>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землеустроительным работам                                                 </w:t>
      </w:r>
    </w:p>
    <w:p w:rsidR="00B719AE" w:rsidRPr="00B719AE" w:rsidRDefault="00B719AE" w:rsidP="00B719AE">
      <w:pPr>
        <w:tabs>
          <w:tab w:val="left" w:pos="284"/>
        </w:tabs>
        <w:spacing w:after="0" w:line="240" w:lineRule="auto"/>
        <w:rPr>
          <w:rFonts w:ascii="Times New Roman" w:eastAsia="Calibri" w:hAnsi="Times New Roman" w:cs="Times New Roman"/>
          <w:b/>
          <w:bCs/>
          <w:sz w:val="12"/>
          <w:szCs w:val="12"/>
        </w:rPr>
      </w:pPr>
    </w:p>
    <w:p w:rsidR="00B719AE" w:rsidRPr="00B719AE" w:rsidRDefault="00B719AE" w:rsidP="00B719AE">
      <w:pPr>
        <w:tabs>
          <w:tab w:val="left" w:pos="284"/>
        </w:tabs>
        <w:spacing w:after="0" w:line="240" w:lineRule="auto"/>
        <w:jc w:val="center"/>
        <w:rPr>
          <w:rFonts w:ascii="Times New Roman" w:eastAsia="Calibri" w:hAnsi="Times New Roman" w:cs="Times New Roman"/>
          <w:b/>
          <w:sz w:val="12"/>
          <w:szCs w:val="12"/>
        </w:rPr>
      </w:pPr>
      <w:r w:rsidRPr="00B719AE">
        <w:rPr>
          <w:rFonts w:ascii="Times New Roman" w:eastAsia="Calibri" w:hAnsi="Times New Roman" w:cs="Times New Roman"/>
          <w:b/>
          <w:sz w:val="12"/>
          <w:szCs w:val="12"/>
        </w:rPr>
        <w:t>Самара 2019г.</w:t>
      </w:r>
    </w:p>
    <w:p w:rsidR="00B719AE" w:rsidRPr="00B719AE" w:rsidRDefault="00B719AE" w:rsidP="00B719AE">
      <w:pPr>
        <w:tabs>
          <w:tab w:val="left" w:pos="284"/>
        </w:tabs>
        <w:spacing w:after="0" w:line="240" w:lineRule="auto"/>
        <w:jc w:val="center"/>
        <w:rPr>
          <w:rFonts w:ascii="Times New Roman" w:eastAsia="Calibri" w:hAnsi="Times New Roman" w:cs="Times New Roman"/>
          <w:b/>
          <w:sz w:val="12"/>
          <w:szCs w:val="12"/>
        </w:rPr>
      </w:pPr>
    </w:p>
    <w:p w:rsidR="00B719AE" w:rsidRDefault="00B719AE" w:rsidP="00B719AE">
      <w:pPr>
        <w:tabs>
          <w:tab w:val="left" w:pos="284"/>
        </w:tabs>
        <w:spacing w:after="0" w:line="240" w:lineRule="auto"/>
        <w:jc w:val="center"/>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Состав проекта межевания территории</w:t>
      </w:r>
    </w:p>
    <w:tbl>
      <w:tblPr>
        <w:tblW w:w="10255" w:type="dxa"/>
        <w:tblBorders>
          <w:top w:val="nil"/>
          <w:left w:val="nil"/>
          <w:bottom w:val="nil"/>
          <w:right w:val="nil"/>
        </w:tblBorders>
        <w:tblLayout w:type="fixed"/>
        <w:tblLook w:val="0000" w:firstRow="0" w:lastRow="0" w:firstColumn="0" w:lastColumn="0" w:noHBand="0" w:noVBand="0"/>
      </w:tblPr>
      <w:tblGrid>
        <w:gridCol w:w="3369"/>
        <w:gridCol w:w="3827"/>
        <w:gridCol w:w="3059"/>
      </w:tblGrid>
      <w:tr w:rsidR="00B719AE" w:rsidRPr="00B719AE" w:rsidTr="00B719AE">
        <w:trPr>
          <w:trHeight w:val="107"/>
        </w:trPr>
        <w:tc>
          <w:tcPr>
            <w:tcW w:w="3369" w:type="dxa"/>
          </w:tcPr>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п/п </w:t>
            </w:r>
          </w:p>
        </w:tc>
        <w:tc>
          <w:tcPr>
            <w:tcW w:w="3827" w:type="dxa"/>
          </w:tcPr>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Наименование </w:t>
            </w:r>
          </w:p>
        </w:tc>
        <w:tc>
          <w:tcPr>
            <w:tcW w:w="3059" w:type="dxa"/>
          </w:tcPr>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Лист </w:t>
            </w:r>
          </w:p>
        </w:tc>
      </w:tr>
    </w:tbl>
    <w:p w:rsidR="00B719AE" w:rsidRPr="00B719AE" w:rsidRDefault="00B719AE" w:rsidP="00B719AE">
      <w:pPr>
        <w:tabs>
          <w:tab w:val="left" w:pos="284"/>
        </w:tabs>
        <w:spacing w:after="0" w:line="240" w:lineRule="auto"/>
        <w:jc w:val="both"/>
        <w:rPr>
          <w:rFonts w:ascii="Times New Roman" w:eastAsia="Calibri" w:hAnsi="Times New Roman" w:cs="Times New Roman"/>
          <w:b/>
          <w:bCs/>
          <w:sz w:val="12"/>
          <w:szCs w:val="12"/>
        </w:rPr>
      </w:pP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671089">
        <w:rPr>
          <w:rFonts w:ascii="Times New Roman" w:eastAsia="Calibri" w:hAnsi="Times New Roman" w:cs="Times New Roman"/>
          <w:b/>
          <w:bCs/>
          <w:iCs/>
          <w:sz w:val="12"/>
          <w:szCs w:val="12"/>
        </w:rPr>
        <w:t>Основная часть проекта планировки территории</w:t>
      </w:r>
    </w:p>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812"/>
        <w:gridCol w:w="708"/>
      </w:tblGrid>
      <w:tr w:rsidR="00671089" w:rsidRPr="00671089" w:rsidTr="003931DF">
        <w:trPr>
          <w:trHeight w:val="106"/>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 п/п</w:t>
            </w:r>
          </w:p>
        </w:tc>
        <w:tc>
          <w:tcPr>
            <w:tcW w:w="5812" w:type="dxa"/>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Наименование</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Лист</w:t>
            </w:r>
          </w:p>
        </w:tc>
      </w:tr>
      <w:tr w:rsidR="00671089" w:rsidRPr="00671089" w:rsidTr="003931DF">
        <w:trPr>
          <w:trHeight w:hRule="exact" w:val="114"/>
        </w:trPr>
        <w:tc>
          <w:tcPr>
            <w:tcW w:w="7371" w:type="dxa"/>
            <w:gridSpan w:val="3"/>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Основная часть проекта планировки территории</w:t>
            </w:r>
          </w:p>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p>
        </w:tc>
      </w:tr>
      <w:tr w:rsidR="00671089" w:rsidRPr="00671089" w:rsidTr="003931DF">
        <w:trPr>
          <w:trHeight w:hRule="exact" w:val="14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Раздел 1 «Проект планировки территории. Графическая часть»</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w:t>
            </w:r>
          </w:p>
        </w:tc>
      </w:tr>
      <w:tr w:rsidR="00671089" w:rsidRPr="00671089" w:rsidTr="003931DF">
        <w:trPr>
          <w:trHeight w:hRule="exact" w:val="132"/>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1.1</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Чертеж красных линий. Чертеж  границ зон планируемого размещения линейных объектов М 1:1000</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r>
      <w:tr w:rsidR="003931DF" w:rsidRPr="00671089" w:rsidTr="003931DF">
        <w:trPr>
          <w:trHeight w:hRule="exact" w:val="132"/>
        </w:trPr>
        <w:tc>
          <w:tcPr>
            <w:tcW w:w="851" w:type="dxa"/>
            <w:vAlign w:val="center"/>
          </w:tcPr>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c>
          <w:tcPr>
            <w:tcW w:w="708" w:type="dxa"/>
            <w:vAlign w:val="center"/>
          </w:tcPr>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r>
      <w:tr w:rsidR="00671089" w:rsidRPr="00671089" w:rsidTr="003931DF">
        <w:trPr>
          <w:trHeight w:hRule="exact" w:val="134"/>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671089" w:rsidRPr="003931DF" w:rsidRDefault="00671089" w:rsidP="00671089">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Раздел 2 «Положение о размещении линейных объектов»</w:t>
            </w:r>
          </w:p>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5</w:t>
            </w:r>
          </w:p>
        </w:tc>
      </w:tr>
      <w:tr w:rsidR="00671089" w:rsidRPr="00671089" w:rsidTr="003931DF">
        <w:trPr>
          <w:trHeight w:val="130"/>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2.1.</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Наименование, основные характеристики и назначение планируемых для размещения линейных объектов</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6</w:t>
            </w:r>
          </w:p>
        </w:tc>
      </w:tr>
      <w:tr w:rsidR="00671089" w:rsidRPr="00671089" w:rsidTr="003931DF">
        <w:trPr>
          <w:trHeight w:val="39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2.2.</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28</w:t>
            </w:r>
          </w:p>
        </w:tc>
      </w:tr>
      <w:tr w:rsidR="00671089" w:rsidRPr="00671089" w:rsidTr="003931DF">
        <w:trPr>
          <w:trHeight w:val="111"/>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2.3.</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29</w:t>
            </w:r>
          </w:p>
        </w:tc>
      </w:tr>
      <w:tr w:rsidR="00671089" w:rsidRPr="00671089" w:rsidTr="003931DF">
        <w:trPr>
          <w:trHeight w:val="242"/>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2.4.</w:t>
            </w:r>
          </w:p>
        </w:tc>
        <w:tc>
          <w:tcPr>
            <w:tcW w:w="5812" w:type="dxa"/>
            <w:vAlign w:val="center"/>
          </w:tcPr>
          <w:p w:rsid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3931DF" w:rsidRPr="00671089" w:rsidRDefault="003931DF" w:rsidP="00671089">
            <w:pPr>
              <w:tabs>
                <w:tab w:val="left" w:pos="284"/>
              </w:tabs>
              <w:spacing w:after="0" w:line="240" w:lineRule="auto"/>
              <w:jc w:val="center"/>
              <w:rPr>
                <w:rFonts w:ascii="Times New Roman" w:eastAsia="Calibri" w:hAnsi="Times New Roman" w:cs="Times New Roman"/>
                <w:bCs/>
                <w:sz w:val="12"/>
                <w:szCs w:val="12"/>
              </w:rPr>
            </w:pP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30</w:t>
            </w:r>
          </w:p>
        </w:tc>
      </w:tr>
      <w:tr w:rsidR="00671089" w:rsidRPr="00671089" w:rsidTr="003931DF">
        <w:trPr>
          <w:trHeight w:val="7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2.5.</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708" w:type="dxa"/>
            <w:shd w:val="clear" w:color="auto" w:fill="auto"/>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30</w:t>
            </w:r>
          </w:p>
        </w:tc>
      </w:tr>
      <w:tr w:rsidR="00671089" w:rsidRPr="00671089" w:rsidTr="003931DF">
        <w:trPr>
          <w:trHeight w:val="39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2.6.</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708" w:type="dxa"/>
            <w:shd w:val="clear" w:color="auto" w:fill="auto"/>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34</w:t>
            </w:r>
          </w:p>
        </w:tc>
      </w:tr>
      <w:tr w:rsidR="00671089" w:rsidRPr="00671089" w:rsidTr="003931DF">
        <w:trPr>
          <w:trHeight w:val="351"/>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2.7.</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708" w:type="dxa"/>
            <w:shd w:val="clear" w:color="auto" w:fill="auto"/>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39</w:t>
            </w:r>
          </w:p>
        </w:tc>
      </w:tr>
      <w:tr w:rsidR="00671089" w:rsidRPr="00671089" w:rsidTr="003931DF">
        <w:trPr>
          <w:trHeight w:val="130"/>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2.8.</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охране окружающей среды</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40</w:t>
            </w:r>
          </w:p>
        </w:tc>
      </w:tr>
      <w:tr w:rsidR="00671089" w:rsidRPr="00671089" w:rsidTr="003931DF">
        <w:trPr>
          <w:trHeight w:val="393"/>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2.9.</w:t>
            </w: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52</w:t>
            </w:r>
          </w:p>
        </w:tc>
      </w:tr>
      <w:tr w:rsidR="00671089" w:rsidRPr="00671089" w:rsidTr="003931DF">
        <w:trPr>
          <w:trHeight w:val="152"/>
        </w:trPr>
        <w:tc>
          <w:tcPr>
            <w:tcW w:w="851"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c>
          <w:tcPr>
            <w:tcW w:w="5812"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r w:rsidRPr="00671089">
              <w:rPr>
                <w:rFonts w:ascii="Times New Roman" w:eastAsia="Calibri" w:hAnsi="Times New Roman" w:cs="Times New Roman"/>
                <w:bCs/>
                <w:sz w:val="12"/>
                <w:szCs w:val="12"/>
              </w:rPr>
              <w:t>Приложения</w:t>
            </w:r>
          </w:p>
        </w:tc>
        <w:tc>
          <w:tcPr>
            <w:tcW w:w="708" w:type="dxa"/>
            <w:vAlign w:val="center"/>
          </w:tcPr>
          <w:p w:rsidR="00671089" w:rsidRPr="00671089" w:rsidRDefault="00671089" w:rsidP="00671089">
            <w:pPr>
              <w:tabs>
                <w:tab w:val="left" w:pos="284"/>
              </w:tabs>
              <w:spacing w:after="0" w:line="240" w:lineRule="auto"/>
              <w:jc w:val="center"/>
              <w:rPr>
                <w:rFonts w:ascii="Times New Roman" w:eastAsia="Calibri" w:hAnsi="Times New Roman" w:cs="Times New Roman"/>
                <w:bCs/>
                <w:sz w:val="12"/>
                <w:szCs w:val="12"/>
              </w:rPr>
            </w:pPr>
          </w:p>
        </w:tc>
      </w:tr>
    </w:tbl>
    <w:p w:rsidR="00671089" w:rsidRPr="00671089" w:rsidRDefault="00671089" w:rsidP="00671089">
      <w:pPr>
        <w:tabs>
          <w:tab w:val="left" w:pos="284"/>
        </w:tabs>
        <w:spacing w:after="0" w:line="240" w:lineRule="auto"/>
        <w:jc w:val="center"/>
        <w:rPr>
          <w:rFonts w:ascii="Times New Roman" w:eastAsia="Calibri" w:hAnsi="Times New Roman" w:cs="Times New Roman"/>
          <w:b/>
          <w:bCs/>
          <w:sz w:val="12"/>
          <w:szCs w:val="12"/>
        </w:rPr>
      </w:pPr>
    </w:p>
    <w:p w:rsidR="00671089" w:rsidRPr="003931DF" w:rsidRDefault="00671089" w:rsidP="003931DF">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Раздел 1 "Проект планировки территории. Графическая часть"</w:t>
      </w:r>
    </w:p>
    <w:p w:rsidR="00671089" w:rsidRPr="003931DF" w:rsidRDefault="003931DF"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08005640">
            <wp:extent cx="4773295" cy="42678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3295" cy="4267835"/>
                    </a:xfrm>
                    <a:prstGeom prst="rect">
                      <a:avLst/>
                    </a:prstGeom>
                    <a:noFill/>
                  </pic:spPr>
                </pic:pic>
              </a:graphicData>
            </a:graphic>
          </wp:inline>
        </w:drawing>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3931DF">
      <w:pPr>
        <w:tabs>
          <w:tab w:val="left" w:pos="284"/>
        </w:tabs>
        <w:spacing w:after="0" w:line="240" w:lineRule="auto"/>
        <w:jc w:val="center"/>
        <w:rPr>
          <w:rFonts w:ascii="Times New Roman" w:eastAsia="Calibri" w:hAnsi="Times New Roman" w:cs="Times New Roman"/>
          <w:b/>
          <w:bCs/>
          <w:sz w:val="12"/>
          <w:szCs w:val="12"/>
        </w:rPr>
      </w:pPr>
      <w:r w:rsidRPr="003931DF">
        <w:rPr>
          <w:rFonts w:ascii="Times New Roman" w:eastAsia="Calibri" w:hAnsi="Times New Roman" w:cs="Times New Roman"/>
          <w:b/>
          <w:bCs/>
          <w:sz w:val="12"/>
          <w:szCs w:val="12"/>
        </w:rPr>
        <w:t>Исходно-разрешительная документация</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Проектная документация на объект 5599П «Сбор нефти и газа со скважины № 195 Ямкинского месторождения»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разработана на основании:</w:t>
      </w:r>
    </w:p>
    <w:p w:rsidR="00671089" w:rsidRPr="003931DF" w:rsidRDefault="00671089" w:rsidP="00E51C47">
      <w:pPr>
        <w:numPr>
          <w:ilvl w:val="0"/>
          <w:numId w:val="33"/>
        </w:numPr>
        <w:tabs>
          <w:tab w:val="left" w:pos="284"/>
        </w:tabs>
        <w:spacing w:after="0" w:line="240" w:lineRule="auto"/>
        <w:ind w:left="426" w:hanging="142"/>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5599П «Сбор нефти и газа со скважины № 195 Ямкинского месторождения»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на территории муниципального района Сергиевский Самарской области, утвержденного Заместителем генерального директора по развитию производства АО «Самаранефтегаз» О.В. Гладуновым в 2018 г.;</w:t>
      </w:r>
    </w:p>
    <w:p w:rsidR="00671089" w:rsidRPr="003931DF" w:rsidRDefault="00671089" w:rsidP="00E51C47">
      <w:pPr>
        <w:numPr>
          <w:ilvl w:val="0"/>
          <w:numId w:val="33"/>
        </w:numPr>
        <w:tabs>
          <w:tab w:val="left" w:pos="284"/>
        </w:tabs>
        <w:spacing w:after="0" w:line="240" w:lineRule="auto"/>
        <w:ind w:left="426" w:hanging="142"/>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материалов инженерных изысканий, выполненных ООО «СамараНИПИнефть» в 2019г.</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Документация по планировке территории подготовлена на основании следующих документов: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w:t>
      </w:r>
      <w:hyperlink r:id="rId22" w:history="1">
        <w:r w:rsidRPr="003931DF">
          <w:rPr>
            <w:rStyle w:val="af4"/>
            <w:rFonts w:ascii="Times New Roman" w:eastAsia="Calibri" w:hAnsi="Times New Roman" w:cs="Times New Roman"/>
            <w:bCs/>
            <w:sz w:val="12"/>
            <w:szCs w:val="12"/>
          </w:rPr>
          <w:t>Схема территориального планирования муниципального района Волжский</w:t>
        </w:r>
      </w:hyperlink>
      <w:r w:rsidRPr="003931DF">
        <w:rPr>
          <w:rFonts w:ascii="Times New Roman" w:eastAsia="Calibri" w:hAnsi="Times New Roman" w:cs="Times New Roman"/>
          <w:bCs/>
          <w:sz w:val="12"/>
          <w:szCs w:val="12"/>
        </w:rPr>
        <w:t>;</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-Карты градостроительного зонирования сельского поселения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Просвет муниципального района Волжский Самарской области;</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-Градостроительный кодекс Российской Федерации от 29.12.2004 N 190-ФЗ;</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-Земельный кодекс Российской Федерации от 25.10.2001 N 136-ФЗ;</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-Постановление Правительства РФ от 16 февраля 2008 года № 87 «О составе разделов проектной документации и требованиях к их содержанию»;</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Заказчик – АО «Самаранефтегаз».</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9D2C6D" w:rsidRDefault="009D2C6D" w:rsidP="009D2C6D">
      <w:pPr>
        <w:tabs>
          <w:tab w:val="left" w:pos="284"/>
        </w:tabs>
        <w:spacing w:after="0" w:line="240" w:lineRule="auto"/>
        <w:jc w:val="center"/>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Р</w:t>
      </w:r>
      <w:r w:rsidR="00671089" w:rsidRPr="009D2C6D">
        <w:rPr>
          <w:rFonts w:ascii="Times New Roman" w:eastAsia="Calibri" w:hAnsi="Times New Roman" w:cs="Times New Roman"/>
          <w:b/>
          <w:bCs/>
          <w:sz w:val="12"/>
          <w:szCs w:val="12"/>
        </w:rPr>
        <w:t>аздел 2 "Положение о размещении линейных объектов"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9D2C6D" w:rsidRDefault="00671089" w:rsidP="009D2C6D">
      <w:pPr>
        <w:tabs>
          <w:tab w:val="left" w:pos="284"/>
        </w:tabs>
        <w:spacing w:after="0" w:line="240" w:lineRule="auto"/>
        <w:jc w:val="center"/>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2.1 Наименование, основные характеристики и назначение планируемых для размещения линейных объектов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Ближайшие к району работ населенные пункты: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с. Красные Дубки расположено в 0,7 км на запад от площадки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Воротнее расположено в 3,7 км на запад от площадки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 Кабановка расположен в 3,9 км на юго-восток от площадки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 Калиновый Ключ расположен в 5,7 км на северо-запад от площадки скважины № 195.</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Дорожная сеть района работ представлена автодорогой Сергиевск - Кабановка, Суходол – Калиновый Ключ, подъездными автодорогами к указанным выше селам, а также проселочными дорогами.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Гидрография представлена рекой Козловка, протекающей в 3,6 км на восток от района работ, ручьем Елховский, протекающим в 3,3 км северо-восточнее района работ.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заданием на проектирование и добыча нефти проектируемой скважиной №195 предусматривается с пласта С1а Ямкинского месторождения.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Нефть пласта С1а Ямкинского месторождения характеризуется как сернистая, смолистая, высокопарафиновая.</w:t>
      </w:r>
    </w:p>
    <w:p w:rsidR="00671089" w:rsidRPr="003931DF" w:rsidRDefault="008A61EF"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extent cx="4770755" cy="3600915"/>
            <wp:effectExtent l="0" t="0" r="0" b="0"/>
            <wp:docPr id="5" name="Рисунок 5" descr="C:\Users\user\Desktop\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5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0755" cy="3600915"/>
                    </a:xfrm>
                    <a:prstGeom prst="rect">
                      <a:avLst/>
                    </a:prstGeom>
                    <a:noFill/>
                    <a:ln>
                      <a:noFill/>
                    </a:ln>
                  </pic:spPr>
                </pic:pic>
              </a:graphicData>
            </a:graphic>
          </wp:inline>
        </w:drawing>
      </w:r>
    </w:p>
    <w:p w:rsidR="00671089" w:rsidRPr="009D2C6D" w:rsidRDefault="00671089" w:rsidP="009D2C6D">
      <w:pPr>
        <w:tabs>
          <w:tab w:val="left" w:pos="284"/>
        </w:tabs>
        <w:spacing w:after="0" w:line="240" w:lineRule="auto"/>
        <w:jc w:val="center"/>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Рисунок 2.1 – Обзорная схема района работ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 xml:space="preserve">Площадка скважины № 195 </w:t>
      </w:r>
      <w:r w:rsidRPr="003931DF">
        <w:rPr>
          <w:rFonts w:ascii="Times New Roman" w:eastAsia="Calibri" w:hAnsi="Times New Roman" w:cs="Times New Roman"/>
          <w:bCs/>
          <w:sz w:val="12"/>
          <w:szCs w:val="12"/>
        </w:rPr>
        <w:t>расположена на пастбищных землях. Ближайший населенный пункт – с. Красные Дубки, расположенное к западу от скважины. На территории площадки присутствуют подземные и наземные коммуникации. Рельеф на площадке холмистый с возвышением на юго-запад. Перепад высот от 143,8 до 160,0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Трасса выкидного трубопровода от скважины № 195</w:t>
      </w:r>
      <w:r w:rsidRPr="003931DF">
        <w:rPr>
          <w:rFonts w:ascii="Times New Roman" w:eastAsia="Calibri" w:hAnsi="Times New Roman" w:cs="Times New Roman"/>
          <w:bCs/>
          <w:sz w:val="12"/>
          <w:szCs w:val="12"/>
        </w:rPr>
        <w:t xml:space="preserve"> протяженностью 150,0 м, следует в общем юго-восточном направлении по пастбищным землям. По трассе имеются пересечения с подземными и наземными коммуникациями. Рельеф по трассе спокойный. Перепад высот от 147,6 до 149,3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Трасса ВЛ-6 кВ к скважине № 195</w:t>
      </w:r>
      <w:r w:rsidRPr="003931DF">
        <w:rPr>
          <w:rFonts w:ascii="Times New Roman" w:eastAsia="Calibri" w:hAnsi="Times New Roman" w:cs="Times New Roman"/>
          <w:bCs/>
          <w:sz w:val="12"/>
          <w:szCs w:val="12"/>
        </w:rPr>
        <w:t xml:space="preserve"> от ЛЭП-6 кВ Ф-200 ПС35/6 «Казанская», протяженностью 40,0 м, следует в общем северо-западном направлении по пастбищным землям. По трассе имеются пересечения с подземными коммуникациями. Рельеф по трассе спокойный.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геологическом строении участка работ до глубины 10,0 м принимают участие делювиальные отложения, представлены глинами с прослоями песка. С поверхности грунты перекрыты почвенно-растительным слоем.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результате анализа пространственной изменчивости геологического строения, в соответствии с ГОСТ 20522-2012 в геолого-литологическом разрезе участка изысканий до глубины 10,0 м выделен один инженерно-геологический элемент.</w:t>
      </w:r>
    </w:p>
    <w:tbl>
      <w:tblPr>
        <w:tblW w:w="6795" w:type="dxa"/>
        <w:tblInd w:w="817" w:type="dxa"/>
        <w:shd w:val="clear" w:color="auto" w:fill="FFFFFF"/>
        <w:tblLook w:val="04A0" w:firstRow="1" w:lastRow="0" w:firstColumn="1" w:lastColumn="0" w:noHBand="0" w:noVBand="1"/>
      </w:tblPr>
      <w:tblGrid>
        <w:gridCol w:w="693"/>
        <w:gridCol w:w="6102"/>
      </w:tblGrid>
      <w:tr w:rsidR="00671089" w:rsidRPr="003931DF" w:rsidTr="009D2C6D">
        <w:trPr>
          <w:trHeight w:val="283"/>
        </w:trPr>
        <w:tc>
          <w:tcPr>
            <w:tcW w:w="693" w:type="dxa"/>
            <w:shd w:val="clear" w:color="auto" w:fill="FFFFFF"/>
            <w:hideMark/>
          </w:tcPr>
          <w:p w:rsidR="00671089" w:rsidRPr="003931DF" w:rsidRDefault="00671089" w:rsidP="009D2C6D">
            <w:pPr>
              <w:tabs>
                <w:tab w:val="left" w:pos="284"/>
              </w:tabs>
              <w:spacing w:after="0" w:line="240" w:lineRule="auto"/>
              <w:ind w:firstLine="3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ИГЭ-1а</w:t>
            </w:r>
          </w:p>
        </w:tc>
        <w:tc>
          <w:tcPr>
            <w:tcW w:w="6102" w:type="dxa"/>
            <w:shd w:val="clear" w:color="auto" w:fill="FFFFFF"/>
            <w:hideMark/>
          </w:tcPr>
          <w:p w:rsidR="00671089" w:rsidRPr="003931DF" w:rsidRDefault="00671089" w:rsidP="009D2C6D">
            <w:pPr>
              <w:tabs>
                <w:tab w:val="left" w:pos="284"/>
              </w:tabs>
              <w:spacing w:after="0" w:line="240" w:lineRule="auto"/>
              <w:ind w:left="-67" w:firstLine="2"/>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Глина красно-коричневая, твердая, ненабухающая, непросадочная, на глубине </w:t>
            </w:r>
            <w:r w:rsidRPr="003931DF">
              <w:rPr>
                <w:rFonts w:ascii="Times New Roman" w:eastAsia="Calibri" w:hAnsi="Times New Roman" w:cs="Times New Roman"/>
                <w:bCs/>
                <w:sz w:val="12"/>
                <w:szCs w:val="12"/>
              </w:rPr>
              <w:br/>
              <w:t xml:space="preserve">8,2-8,5 м встречены прослои песка водонасыщенного мощностью менее 15 см. Вскрытая мощность слоя 9,4-9,5 </w:t>
            </w:r>
            <w:r w:rsidR="009D2C6D">
              <w:rPr>
                <w:rFonts w:ascii="Times New Roman" w:eastAsia="Calibri" w:hAnsi="Times New Roman" w:cs="Times New Roman"/>
                <w:bCs/>
                <w:sz w:val="12"/>
                <w:szCs w:val="12"/>
              </w:rPr>
              <w:t>м</w:t>
            </w:r>
            <w:r w:rsidRPr="003931DF">
              <w:rPr>
                <w:rFonts w:ascii="Times New Roman" w:eastAsia="Calibri" w:hAnsi="Times New Roman" w:cs="Times New Roman"/>
                <w:bCs/>
                <w:sz w:val="12"/>
                <w:szCs w:val="12"/>
              </w:rPr>
              <w:t xml:space="preserve">. </w:t>
            </w:r>
          </w:p>
        </w:tc>
      </w:tr>
    </w:tbl>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Почвенно-растительный слой, мощностью 0,5 – 0,6 м, залегает повсеместно на всей исследованной территории. Так как почвенно-растительный слой не будет являться основанием для проектируемых сооружений, его свойства не изучались, в процессе строительства подлежит срезке с последующей рекультивацией.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Подземные воды на участке проектируемых работ вскры</w:t>
      </w:r>
      <w:r w:rsidR="00B33930">
        <w:rPr>
          <w:rFonts w:ascii="Times New Roman" w:eastAsia="Calibri" w:hAnsi="Times New Roman" w:cs="Times New Roman"/>
          <w:bCs/>
          <w:sz w:val="12"/>
          <w:szCs w:val="12"/>
        </w:rPr>
        <w:t xml:space="preserve">ты всеми скважинами на глубине </w:t>
      </w:r>
      <w:r w:rsidRPr="003931DF">
        <w:rPr>
          <w:rFonts w:ascii="Times New Roman" w:eastAsia="Calibri" w:hAnsi="Times New Roman" w:cs="Times New Roman"/>
          <w:bCs/>
          <w:sz w:val="12"/>
          <w:szCs w:val="12"/>
        </w:rPr>
        <w:t xml:space="preserve">8,2-8,5 м, установившийся уровень зафиксирован на глубине 8,2-8,5 м (по данным на январь 2019 г). Согласно СП 11-105-97 проектируемые сооружения по подтопляемости относятся к неподтопленным. Тип подтопления: </w:t>
      </w:r>
      <w:r w:rsidRPr="003931DF">
        <w:rPr>
          <w:rFonts w:ascii="Times New Roman" w:eastAsia="Calibri" w:hAnsi="Times New Roman" w:cs="Times New Roman"/>
          <w:bCs/>
          <w:sz w:val="12"/>
          <w:szCs w:val="12"/>
          <w:lang w:val="en-US"/>
        </w:rPr>
        <w:t>III</w:t>
      </w:r>
      <w:r w:rsidRPr="003931DF">
        <w:rPr>
          <w:rFonts w:ascii="Times New Roman" w:eastAsia="Calibri" w:hAnsi="Times New Roman" w:cs="Times New Roman"/>
          <w:bCs/>
          <w:sz w:val="12"/>
          <w:szCs w:val="12"/>
        </w:rPr>
        <w:t>-Б</w:t>
      </w:r>
      <w:r w:rsidRPr="003931DF">
        <w:rPr>
          <w:rFonts w:ascii="Times New Roman" w:eastAsia="Calibri" w:hAnsi="Times New Roman" w:cs="Times New Roman"/>
          <w:bCs/>
          <w:sz w:val="12"/>
          <w:szCs w:val="12"/>
          <w:vertAlign w:val="subscript"/>
        </w:rPr>
        <w:t>1</w:t>
      </w: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(подтопление отсутствует и не прогнозируется до начала освоения территории).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участках изысканий в скважинах возможен подъем уровня грунтовых вод в период половодья на 0,5-1,5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На участке изысканий возможно образование верховодки за счет снеготаяния и инфильтрации атмосферных осадков в осенне-весенние периоды.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уменьшения неблагоприятного воздействия, которые могут привести к образованию «верховодки», на проектируемые сооружения при строительстве и эксплуатации при необходимости рекомендуется организовать защитные и предупредительные мероприятия: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исключить длительные разрывы между земляными и строительными работами;</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возможности проводить работы в период исключающей накопление влаги в котлованах от инфильтрации талых и ливневых вод;</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необходимости организовать поверхностный сток, дренажные системы и др.</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Подземная вода по химическому составу гидрокарбонатная магниево-кальциевая и кальциево-магниевая, пресная и весьма пресная, жесткая и очень жесткая (жесткость карбонатная), с минерализацией 0,5-0,6 мг/л. Согласно СП 28.13330.2017 подземные воды по степени агрессивного воздействия жидких сульфатных сред, содержащих бикарбонаты неагрессивные ко всем маркам бетона. Степень агрессивного воздействия воды по содержанию хлоридов (8,51-20,56 мг/л) на арматуру железобетонных конструкций при постоянном погружении и периодическом смачивании - неагрессивны.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Глубина сезонного промерзания в районе работ для глинистых грунтов – 1,52 м.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относительной деформации пучения, согласно п. 6.8 СП 22.13330.2016, глины твердые – слабопучинистые.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Грунты незасоленные, непросадочные, ненабухающие.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СП 28.13330.2017, грунты по содержанию сульфатов (62,4-99,4 мг/кг абсолютно сухого грунта) к бетонным конструкциям:</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 портландцементу, шлакопортландцементу и сульфатостойким цементам: на бетоны марок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 xml:space="preserve">4 -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20 – неагрессивны.</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содержанию хлоридов (70,9-99,3 мг/кг абсолютно сухого грунта) грунты к железобетонным конструкциям марок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4-</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 xml:space="preserve">10, марок более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10 неагрессивны.</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Величина удельного электрического сопротивления грунтов изменяется в пределах </w:t>
      </w:r>
      <w:r w:rsidRPr="003931DF">
        <w:rPr>
          <w:rFonts w:ascii="Times New Roman" w:eastAsia="Calibri" w:hAnsi="Times New Roman" w:cs="Times New Roman"/>
          <w:bCs/>
          <w:sz w:val="12"/>
          <w:szCs w:val="12"/>
        </w:rPr>
        <w:br/>
        <w:t>9,3-12,2 Ом·м. Согласно ГОСТ 9.602-2016 коррозионная агрессивность грунтов по отношению к углерод</w:t>
      </w:r>
      <w:r w:rsidR="00B33930">
        <w:rPr>
          <w:rFonts w:ascii="Times New Roman" w:eastAsia="Calibri" w:hAnsi="Times New Roman" w:cs="Times New Roman"/>
          <w:bCs/>
          <w:sz w:val="12"/>
          <w:szCs w:val="12"/>
        </w:rPr>
        <w:t xml:space="preserve">истой и низколегированной стали </w:t>
      </w:r>
      <w:r w:rsidRPr="003931DF">
        <w:rPr>
          <w:rFonts w:ascii="Times New Roman" w:eastAsia="Calibri" w:hAnsi="Times New Roman" w:cs="Times New Roman"/>
          <w:bCs/>
          <w:sz w:val="12"/>
          <w:szCs w:val="12"/>
        </w:rPr>
        <w:t>высокая.</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Район работ определен по комплекту карт В ОСР-2015. Согласно СП 14.13330.2018 сейсмичность района составляет 5 баллов при 5 % повторяемости в течение 50 лет, землетрясения на данной территории относятся к категории умеренно опасных (менее 6 баллов). </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трудности разработки грунты соответствуют следующим пунктам классификации согласно </w:t>
      </w:r>
      <w:r w:rsidRPr="003931DF">
        <w:rPr>
          <w:rFonts w:ascii="Times New Roman" w:eastAsia="Calibri" w:hAnsi="Times New Roman" w:cs="Times New Roman"/>
          <w:bCs/>
          <w:sz w:val="12"/>
          <w:szCs w:val="12"/>
        </w:rPr>
        <w:br/>
        <w:t>ГЭСН 81-02-01-2017:</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почвенно-растительный слой – 9а;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глина твердая – 8г.</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совокупности указанных в СП 11-105-97 факторов инженерно-геологических условий установлено, что данный объект относится ко I</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(средней) категории сложности инженерно-геологических условий. Согласно СП 22.13330.2016, геотехническая категория сооружения – 3 (сложная).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целом участок работ благоприятен для строительства.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ГОСТ 16350-80, район изысканий расположен в макроклиматическом районе с умеренным климатом, климатический район – умеренный II</w:t>
      </w:r>
      <w:r w:rsidRPr="003931DF">
        <w:rPr>
          <w:rFonts w:ascii="Times New Roman" w:eastAsia="Calibri" w:hAnsi="Times New Roman" w:cs="Times New Roman"/>
          <w:bCs/>
          <w:sz w:val="12"/>
          <w:szCs w:val="12"/>
          <w:vertAlign w:val="subscript"/>
        </w:rPr>
        <w:t>5</w:t>
      </w:r>
      <w:r w:rsidRPr="003931DF">
        <w:rPr>
          <w:rFonts w:ascii="Times New Roman" w:eastAsia="Calibri" w:hAnsi="Times New Roman" w:cs="Times New Roman"/>
          <w:bCs/>
          <w:sz w:val="12"/>
          <w:szCs w:val="12"/>
        </w:rPr>
        <w:t>. Согласно СП 131.13330.2012 территория изысканий относится к климатическому району - I 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Средняя дата перехода среднесуточной температуры воздуха через 0 °С весной приходится на 3-6 апреля, осенью - на 28-31 октября. По данным МС Серноводск: средняя максимальная температура воздуха самого жаркого месяца (июль) - плюс 26,6</w:t>
      </w:r>
      <w:r w:rsidRPr="003931DF">
        <w:rPr>
          <w:rFonts w:ascii="Times New Roman" w:eastAsia="Calibri" w:hAnsi="Times New Roman" w:cs="Times New Roman"/>
          <w:bCs/>
          <w:sz w:val="12"/>
          <w:szCs w:val="12"/>
        </w:rPr>
        <w:sym w:font="Symbol" w:char="F0B0"/>
      </w:r>
      <w:r w:rsidRPr="003931DF">
        <w:rPr>
          <w:rFonts w:ascii="Times New Roman" w:eastAsia="Calibri" w:hAnsi="Times New Roman" w:cs="Times New Roman"/>
          <w:bCs/>
          <w:sz w:val="12"/>
          <w:szCs w:val="12"/>
        </w:rPr>
        <w:t>С; температура холодного периода (средняя температура наиболее холодной части отопительного периода) – минус 17,3</w:t>
      </w:r>
      <w:r w:rsidRPr="003931DF">
        <w:rPr>
          <w:rFonts w:ascii="Times New Roman" w:eastAsia="Calibri" w:hAnsi="Times New Roman" w:cs="Times New Roman"/>
          <w:bCs/>
          <w:sz w:val="12"/>
          <w:szCs w:val="12"/>
        </w:rPr>
        <w:sym w:font="Symbol" w:char="F0B0"/>
      </w:r>
      <w:r w:rsidRPr="003931DF">
        <w:rPr>
          <w:rFonts w:ascii="Times New Roman" w:eastAsia="Calibri" w:hAnsi="Times New Roman" w:cs="Times New Roman"/>
          <w:bCs/>
          <w:sz w:val="12"/>
          <w:szCs w:val="12"/>
        </w:rPr>
        <w:t>С. Абсолютный максимум зафиксирован на отметке плюс 41</w:t>
      </w:r>
      <w:r w:rsidRPr="003931DF">
        <w:rPr>
          <w:rFonts w:ascii="Times New Roman" w:eastAsia="Calibri" w:hAnsi="Times New Roman" w:cs="Times New Roman"/>
          <w:bCs/>
          <w:sz w:val="12"/>
          <w:szCs w:val="12"/>
          <w:vertAlign w:val="superscript"/>
        </w:rPr>
        <w:t>о</w:t>
      </w:r>
      <w:r w:rsidRPr="003931DF">
        <w:rPr>
          <w:rFonts w:ascii="Times New Roman" w:eastAsia="Calibri" w:hAnsi="Times New Roman" w:cs="Times New Roman"/>
          <w:bCs/>
          <w:sz w:val="12"/>
          <w:szCs w:val="12"/>
        </w:rPr>
        <w:t>С, абсолютный минимум – минус 46</w:t>
      </w:r>
      <w:r w:rsidRPr="003931DF">
        <w:rPr>
          <w:rFonts w:ascii="Times New Roman" w:eastAsia="Calibri" w:hAnsi="Times New Roman" w:cs="Times New Roman"/>
          <w:bCs/>
          <w:sz w:val="12"/>
          <w:szCs w:val="12"/>
          <w:vertAlign w:val="superscript"/>
        </w:rPr>
        <w:t>о</w:t>
      </w:r>
      <w:r w:rsidRPr="003931DF">
        <w:rPr>
          <w:rFonts w:ascii="Times New Roman" w:eastAsia="Calibri" w:hAnsi="Times New Roman" w:cs="Times New Roman"/>
          <w:bCs/>
          <w:sz w:val="12"/>
          <w:szCs w:val="12"/>
        </w:rPr>
        <w:t xml:space="preserve">С.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Cs/>
          <w:sz w:val="12"/>
          <w:szCs w:val="12"/>
        </w:rPr>
        <w:t>В</w:t>
      </w:r>
      <w:r w:rsidRPr="003931DF">
        <w:rPr>
          <w:rFonts w:ascii="Times New Roman" w:eastAsia="Calibri" w:hAnsi="Times New Roman" w:cs="Times New Roman"/>
          <w:bCs/>
          <w:sz w:val="12"/>
          <w:szCs w:val="12"/>
        </w:rPr>
        <w:t>етер на территории преобладает южной четверти (51% повторяемости). Штиль за год составляет 11 %. Скорость ветра, вероятность превышения которой составляет 5% (Серноводск) – 8 м/сек.</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iCs/>
          <w:sz w:val="12"/>
          <w:szCs w:val="12"/>
        </w:rPr>
      </w:pPr>
      <w:r w:rsidRPr="003931DF">
        <w:rPr>
          <w:rFonts w:ascii="Times New Roman" w:eastAsia="Calibri" w:hAnsi="Times New Roman" w:cs="Times New Roman"/>
          <w:bCs/>
          <w:sz w:val="12"/>
          <w:szCs w:val="12"/>
        </w:rPr>
        <w:t xml:space="preserve">По карте </w:t>
      </w:r>
      <w:r w:rsidRPr="003931DF">
        <w:rPr>
          <w:rFonts w:ascii="Times New Roman" w:eastAsia="Calibri" w:hAnsi="Times New Roman" w:cs="Times New Roman"/>
          <w:bCs/>
          <w:iCs/>
          <w:sz w:val="12"/>
          <w:szCs w:val="12"/>
        </w:rPr>
        <w:t xml:space="preserve">районирования </w:t>
      </w:r>
      <w:r w:rsidRPr="003931DF">
        <w:rPr>
          <w:rFonts w:ascii="Times New Roman" w:eastAsia="Calibri" w:hAnsi="Times New Roman" w:cs="Times New Roman"/>
          <w:bCs/>
          <w:sz w:val="12"/>
          <w:szCs w:val="12"/>
        </w:rPr>
        <w:t>(карта 2, СП 20.13330.2016 «Нагрузки и воздействия»)</w:t>
      </w:r>
      <w:r w:rsidRPr="003931DF">
        <w:rPr>
          <w:rFonts w:ascii="Times New Roman" w:eastAsia="Calibri" w:hAnsi="Times New Roman" w:cs="Times New Roman"/>
          <w:bCs/>
          <w:iCs/>
          <w:sz w:val="12"/>
          <w:szCs w:val="12"/>
        </w:rPr>
        <w:t xml:space="preserve"> территория изысканий по давлению ветра относится к </w:t>
      </w:r>
      <w:r w:rsidRPr="003931DF">
        <w:rPr>
          <w:rFonts w:ascii="Times New Roman" w:eastAsia="Calibri" w:hAnsi="Times New Roman" w:cs="Times New Roman"/>
          <w:bCs/>
          <w:sz w:val="12"/>
          <w:szCs w:val="12"/>
        </w:rPr>
        <w:t>III району</w:t>
      </w:r>
      <w:r w:rsidRPr="003931DF">
        <w:rPr>
          <w:rFonts w:ascii="Times New Roman" w:eastAsia="Calibri" w:hAnsi="Times New Roman" w:cs="Times New Roman"/>
          <w:bCs/>
          <w:iCs/>
          <w:sz w:val="12"/>
          <w:szCs w:val="12"/>
        </w:rPr>
        <w:t>.</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картам </w:t>
      </w:r>
      <w:r w:rsidRPr="003931DF">
        <w:rPr>
          <w:rFonts w:ascii="Times New Roman" w:eastAsia="Calibri" w:hAnsi="Times New Roman" w:cs="Times New Roman"/>
          <w:bCs/>
          <w:iCs/>
          <w:sz w:val="12"/>
          <w:szCs w:val="12"/>
        </w:rPr>
        <w:t xml:space="preserve">районирования </w:t>
      </w:r>
      <w:r w:rsidRPr="003931DF">
        <w:rPr>
          <w:rFonts w:ascii="Times New Roman" w:eastAsia="Calibri" w:hAnsi="Times New Roman" w:cs="Times New Roman"/>
          <w:bCs/>
          <w:sz w:val="12"/>
          <w:szCs w:val="12"/>
        </w:rPr>
        <w:t>(ПУЭ-7) территория изысканий находится в III ветровом районе</w:t>
      </w:r>
      <w:r w:rsidRPr="003931DF">
        <w:rPr>
          <w:rFonts w:ascii="Times New Roman" w:eastAsia="Calibri" w:hAnsi="Times New Roman" w:cs="Times New Roman"/>
          <w:bCs/>
          <w:iCs/>
          <w:sz w:val="12"/>
          <w:szCs w:val="12"/>
        </w:rPr>
        <w:t xml:space="preserve"> со значением показателя (</w:t>
      </w:r>
      <w:r w:rsidRPr="003931DF">
        <w:rPr>
          <w:rFonts w:ascii="Times New Roman" w:eastAsia="Calibri" w:hAnsi="Times New Roman" w:cs="Times New Roman"/>
          <w:bCs/>
          <w:sz w:val="12"/>
          <w:szCs w:val="12"/>
        </w:rPr>
        <w:t>32 м/с), в зоне с частой и интенсивной пляской проводов (частота повторяемости пляски более 1 раз в 5 лет).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Влажность воздуха характеризуется, прежде всего, упругостью водяного пара (парциальное давление) и относительной влажностью. Наиболее низкие значения последней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Осадкина территории составляют в среднем за год 462 мм. Главную роль в формировании стока играют осадки зимнего периода, большая часть жидких осадков расходуется на испарение и просачивание. Согласно «Научно-прикладному справочнику по климату СССР» на МС Самара наибольшее количество осадков (72 мм) отмечено 21.09.1916. Суточный максимум осадков 1% вероятности превышения равен 72 мм.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Гололедно-изморозевые образования наблюдаются в период с ноября по апрель.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карте районирования территория изысканий по толщине стенки гололеда относится ко II району (СП 20.13330.2016) со значением показателя 5 мм. Согласно ПУЭ (издание 7, 2003 г.) территория проектирования относится к гололедному району I</w:t>
      </w:r>
      <w:r w:rsidRPr="003931DF">
        <w:rPr>
          <w:rFonts w:ascii="Times New Roman" w:eastAsia="Calibri" w:hAnsi="Times New Roman" w:cs="Times New Roman"/>
          <w:bCs/>
          <w:sz w:val="12"/>
          <w:szCs w:val="12"/>
          <w:lang w:val="en-US"/>
        </w:rPr>
        <w:t>Vc</w:t>
      </w:r>
      <w:r w:rsidRPr="003931DF">
        <w:rPr>
          <w:rFonts w:ascii="Times New Roman" w:eastAsia="Calibri" w:hAnsi="Times New Roman" w:cs="Times New Roman"/>
          <w:bCs/>
          <w:sz w:val="12"/>
          <w:szCs w:val="12"/>
        </w:rPr>
        <w:t xml:space="preserve"> толщиной стенки гололеда 25 мм.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Среди атмосферных явленийна территории фиксируются туман, гроза, метель, град, пыльная буря.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Карте районирования территории Российской Федерации по среднегодовой продолжительности гроз в часах земли (ПУЭ-7), интенсивность грозовой деятельности района изысканий составляет от 40 до 60 часов с грозой в год.</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Снежный покров ложится чаще всего в третьей декаде октября (средняя дата 30 октября). Первый снег долго не лежит и тает. Устойчивый покров образуется обычно к 28 ноября. Максимальной мощности снеговой покров достигает к третьей декаде февраля. Разрушение снежного покрова и сход его протекает в более сжатые сроки, чем его образование.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iCs/>
          <w:sz w:val="12"/>
          <w:szCs w:val="12"/>
        </w:rPr>
      </w:pPr>
      <w:r w:rsidRPr="003931DF">
        <w:rPr>
          <w:rFonts w:ascii="Times New Roman" w:eastAsia="Calibri" w:hAnsi="Times New Roman" w:cs="Times New Roman"/>
          <w:bCs/>
          <w:iCs/>
          <w:sz w:val="12"/>
          <w:szCs w:val="12"/>
        </w:rPr>
        <w:t xml:space="preserve">По карте районирования территория изысканий по расчетному значению веса снегового покрова земли относится к </w:t>
      </w:r>
      <w:r w:rsidRPr="003931DF">
        <w:rPr>
          <w:rFonts w:ascii="Times New Roman" w:eastAsia="Calibri" w:hAnsi="Times New Roman" w:cs="Times New Roman"/>
          <w:bCs/>
          <w:sz w:val="12"/>
          <w:szCs w:val="12"/>
          <w:lang w:val="en-US"/>
        </w:rPr>
        <w:t>IV</w:t>
      </w:r>
      <w:r w:rsidRPr="003931DF">
        <w:rPr>
          <w:rFonts w:ascii="Times New Roman" w:eastAsia="Calibri" w:hAnsi="Times New Roman" w:cs="Times New Roman"/>
          <w:bCs/>
          <w:sz w:val="12"/>
          <w:szCs w:val="12"/>
        </w:rPr>
        <w:t xml:space="preserve"> району</w:t>
      </w:r>
      <w:r w:rsidRPr="003931DF">
        <w:rPr>
          <w:rFonts w:ascii="Times New Roman" w:eastAsia="Calibri" w:hAnsi="Times New Roman" w:cs="Times New Roman"/>
          <w:bCs/>
          <w:iCs/>
          <w:sz w:val="12"/>
          <w:szCs w:val="12"/>
        </w:rPr>
        <w:t xml:space="preserve"> (СП 20.13330.2016).</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«Справочнику по опасным природным явлениям в республиках, краях и областях Российской Федерации», Санкт-Петербург, Гидрометеоиздат 1997, по данным наблюдений на метеостанциях Серноводск и Самара на исследуемой территории следует ожидать проявления следующих опасных метеорологических явлений:</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сильную метель (максимальное число дней в году – 1) – (включая низовую) продолжительностью 12 ч. и более при скорости ветра 15 м/с и более;</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крупный град (максимальное число дней в году – 1) – диаметр градин 20 мм и более;</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туман (максимальное число дней в году – 2) – метеорологическая дальность видимости 100 м, продолжительность явления – 12 ч и более.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РД 39-0148311-605-86 настоящей проектной документацией для сбора продукции с обустраиваемых скважин принята напорная однотрубная герметизированная система сбора нефти и газа.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 xml:space="preserve">Продукция проектируемой скважины № 195 под устьевым давлением, развиваемым погружным электронасосом, по проектируемому выкидному трубопроводу </w:t>
      </w:r>
      <w:r w:rsidRPr="003931DF">
        <w:rPr>
          <w:rFonts w:ascii="Times New Roman" w:eastAsia="Calibri" w:hAnsi="Times New Roman" w:cs="Times New Roman"/>
          <w:bCs/>
          <w:sz w:val="12"/>
          <w:szCs w:val="12"/>
          <w:lang w:val="en-US"/>
        </w:rPr>
        <w:t>DN</w:t>
      </w:r>
      <w:r w:rsidRPr="003931DF">
        <w:rPr>
          <w:rFonts w:ascii="Times New Roman" w:eastAsia="Calibri" w:hAnsi="Times New Roman" w:cs="Times New Roman"/>
          <w:bCs/>
          <w:sz w:val="12"/>
          <w:szCs w:val="12"/>
        </w:rPr>
        <w:t> 80 поступает до точки врезки к существующему нефтегазосборному трубопроводу ГУ-2 – ГУ-9 ДНС Казанская и далее поступает на ДНС Казанскую.</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мониторинга коррозии в точках подключения выкидных трубопроводов от скважины №195 к существующему нефтегазосборному трубопроводу ГУ-2 – ГУ-9 ДНС Казанская предусматриваются узлы контроля скорости коррозии.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Технологической схемой предусмотрена возможность замера дебита скважины передвижной замерной установкой.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очистки от асфальтосмолопарафиновых отложений (АСПО) в технологической обвязке устьев скважин предусмотрены штуцеры для периодической пропарки выкидных линий.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Дожимная насосная станция (ДНС) предназначена для первичной сепарации (разгазирования) пластовой жидкости поступающей с Казанского и Лагодского месторождений, отделения части воды на установке трубного водоотделителя (ТВО) и последующей транспортировки нефти на Козловскую УПСВ. Выделившийся попутный нефтяной газ подается на свечу сжигания. Пластовая вода из резервуаров дополнительного отстоя используют для заводнения продуктивных пластов.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пп.</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49, 731 Федеральных норм и правил в области промышленной безопасности«Правила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отклонении давления в выкидных трубопроводах:</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 скважины № 195 выше 3,50 МПа и ниже 0,70 МПа.</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 рабочее давление выкидных трубопроводов принято давление 3,45 МПа (34,5 кгс/см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 с учетом возможного повышения давления из-за парафиноотложения (уменьшения пропускной способности трубы).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 расчетное давление выкидных трубопроводов принято давление 4,0 МПа – максимально возможное давление, развиваемое погружным насосом при работе на закрытую задвижку.</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Конструктивная часть проекта включает в себя обустройство открытых площадок (канализуемых и неканализуемых) под технологическое и электротехническое оборудование, расположенное над и под поверхностью земли и в укрытиях типа «блок-бокс».</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Уровень ответственности для площадок приустьевой и выкидкого трубопровода проектируемых сооружений – повышенный. Для остальных проектируемых сооружений – нормальный.</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Инженерные коммуникации по проектируемым площадкам предусматривается прокладывать подземным и надземным способами. Подземным способом прокладываются электрические кабели и кабели КИПиА. ВЛ прокладываются на опорах. Расстояния между инженерными коммуникациями принимаются минимально допустимые в соответствии с СП 18.13330.2011 и ПУЭ.</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заданием на проектирование по объекту «Сбор нефти и газа со скважины № 195 Ямкинского месторождения» проектными решениями предусматривается: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обустройство устья добывающей скважины № 195;</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прокладка выкидного трубопровода </w:t>
      </w:r>
      <w:r w:rsidRPr="003931DF">
        <w:rPr>
          <w:rFonts w:ascii="Times New Roman" w:eastAsia="Calibri" w:hAnsi="Times New Roman" w:cs="Times New Roman"/>
          <w:bCs/>
          <w:sz w:val="12"/>
          <w:szCs w:val="12"/>
          <w:lang w:val="en-US"/>
        </w:rPr>
        <w:t>DN</w:t>
      </w:r>
      <w:r w:rsidRPr="003931DF">
        <w:rPr>
          <w:rFonts w:ascii="Times New Roman" w:eastAsia="Calibri" w:hAnsi="Times New Roman" w:cs="Times New Roman"/>
          <w:bCs/>
          <w:sz w:val="12"/>
          <w:szCs w:val="12"/>
        </w:rPr>
        <w:t> 80 от скважины № 195 до точки врезки в существующий нефтегазосборному трубопроводу ГУ-2 – ГУ-9 ДНС Казанская;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средств контроля за коррозией для скважины № 195.</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Принятые проектные решения соответствуют требованиям национальных стандартов и сводам правил, утвержденных Правительством Российской Федерации, в результате применения которых обеспечивается соблюдение требований Федерального закона «Технический регламент о безопасности зданий и сооружений» (Федеральный закон № 384-ФЗ).</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w:t>
      </w:r>
      <w:r w:rsidR="00863081">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rPr>
        <w:t xml:space="preserve">роектируемые сооружения  относятся к </w:t>
      </w:r>
      <w:r w:rsidRPr="003931DF">
        <w:rPr>
          <w:rFonts w:ascii="Times New Roman" w:eastAsia="Calibri" w:hAnsi="Times New Roman" w:cs="Times New Roman"/>
          <w:bCs/>
          <w:sz w:val="12"/>
          <w:szCs w:val="12"/>
          <w:lang w:val="en-US"/>
        </w:rPr>
        <w:t>III</w:t>
      </w:r>
      <w:r w:rsidRPr="003931DF">
        <w:rPr>
          <w:rFonts w:ascii="Times New Roman" w:eastAsia="Calibri" w:hAnsi="Times New Roman" w:cs="Times New Roman"/>
          <w:bCs/>
          <w:sz w:val="12"/>
          <w:szCs w:val="12"/>
        </w:rPr>
        <w:t> классу с необходимым размером санитарно-защитной зоны – 300 м.</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состав площадки скважины № 195 входят следующие сооружения: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площадка приустьевая нефтяной скважины (с ЭЦН);</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площадка под ремонтный агрегат;</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щит пожарный;</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молниеотвод;</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радиомачта;</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шкаф КИПиА;</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емкость производственно-дождевых стоков;</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подстанция трансформаторная комплектная;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катодной защиты.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Часть территории под проектируемую площадку скважины № 195 была ранее спланирована. Существующее обвалование вокруг скважины подлежит демонтажу, так как высота его менее 1,0 м. За границей демонтируемого обвалования территория с крутым уклоном в юго-западном направлении. Перепад высот от 147,00 до 151,00 м. С нагорной стороны проектируемого обвалования вокруг скважины предусматривается водоотводная канава. Отвод поверхностных вод - открытый по естественному и спланированному рельефу в сторону естественного понижения за пределы площадки. На площадке скважины принята вертикальная планировка сплошного типа.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защиты прилегающей территории от аварийного разлива вокруг скважины устраивается оградительный вал высотой 1,00 м, в соответствии требований пункта 7.1.8 СП 231.1311500.2015, устраивается оградительный вал высотой 1,00 м с шириной бровки по верху не менее 0,5 м. Откосы обвалования укрепляются посевом многолетних трав. Через обвалование устраиваются съезды со щебеночным покрытием слоем 0,20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грунто-щебеночным покрытием.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 подготовке территории производится срезка плодородного грунта согласно </w:t>
      </w:r>
      <w:r w:rsidRPr="003931DF">
        <w:rPr>
          <w:rFonts w:ascii="Times New Roman" w:eastAsia="Calibri" w:hAnsi="Times New Roman" w:cs="Times New Roman"/>
          <w:bCs/>
          <w:sz w:val="12"/>
          <w:szCs w:val="12"/>
        </w:rPr>
        <w:br/>
        <w:t>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электроснабжения потребителей электроэнергии производственного комплекса «Сбор нефти и газа со скважины № 195 Ямкинского месторождения», предусматривается установка наружной комплектной трансформаторной подстанции типа «киоск» на напряжение 6/0,4 кВ с воздушным высоковольтным вводом и кабельным низковольтным выводом (ВК).</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Комплект поставки КТП для скважины № 195 определяется «Методическими указаниями компании. Единые технические требования. Комплектные тра</w:t>
      </w:r>
      <w:r w:rsidR="00B33930">
        <w:rPr>
          <w:rFonts w:ascii="Times New Roman" w:eastAsia="Calibri" w:hAnsi="Times New Roman" w:cs="Times New Roman"/>
          <w:bCs/>
          <w:sz w:val="12"/>
          <w:szCs w:val="12"/>
        </w:rPr>
        <w:t xml:space="preserve">нсформаторные подстанции (КТП) </w:t>
      </w:r>
      <w:r w:rsidRPr="003931DF">
        <w:rPr>
          <w:rFonts w:ascii="Times New Roman" w:eastAsia="Calibri" w:hAnsi="Times New Roman" w:cs="Times New Roman"/>
          <w:bCs/>
          <w:sz w:val="12"/>
          <w:szCs w:val="12"/>
        </w:rPr>
        <w:t>6(10)/0,4 кВ (с НКУ, без НКУ)».</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Распределение электроэнергии на 380/220 В осуществляется от РУНН КТП.</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Питание и управление погружным электродвигателем нефтяной скважины осуществляется от специализированного трансформатора ТМПНГ и станции управления «СУ-160-ЧР-Ф2», обеспечивающий регулирование частоты вращения и плавный пуск погружных электродвигателей.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Для подавления высокочастотных гармоник несущей частоты выходного напряжения станции управления предусматривается встроенный в нее фильтр.</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Электродвигатель поставляется в комплекте с технологическим оборудованием в исполнении, соответствующем месту установки.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Проектной документацией предусматривается обустройство устья скважины № 195 Ямкинского месторождения.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Обвязка и обустройство устьев добывающих скважин выполняется</w:t>
      </w:r>
      <w:r w:rsidR="004F2133">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в соответствии с требованиями ВНТП3-85, ГОСТ Р 55990-2014.</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устье скважины № 195 установлена фонтанная арматура: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скважина № 195 АФК-1-65-21К1 по ГОСТ 13846-89 условным давлением 21 МПа, условным диаметром DN 65.</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Скважины оборудуются погружными электронасосами:</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скважина № 195 - ЭЦН-18-1850, двигатель ПЭД-22.</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территории устья скважины предусматриваются:</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приустьевая площадка;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площадка под ремонтный агрегат;</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канализационная емкость.</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Площадки под инвентарные приемные мостки не предусматриваются проектной документацией,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техническими требованиями на выполнение проектных работ 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3931DF">
        <w:rPr>
          <w:rFonts w:ascii="Times New Roman" w:eastAsia="Calibri" w:hAnsi="Times New Roman" w:cs="Times New Roman"/>
          <w:bCs/>
          <w:sz w:val="12"/>
          <w:szCs w:val="12"/>
          <w:lang w:val="en-US"/>
        </w:rPr>
        <w:t>DN </w:t>
      </w:r>
      <w:r w:rsidRPr="003931DF">
        <w:rPr>
          <w:rFonts w:ascii="Times New Roman" w:eastAsia="Calibri" w:hAnsi="Times New Roman" w:cs="Times New Roman"/>
          <w:bCs/>
          <w:sz w:val="12"/>
          <w:szCs w:val="12"/>
        </w:rPr>
        <w:t xml:space="preserve">80, </w:t>
      </w:r>
      <w:r w:rsidRPr="003931DF">
        <w:rPr>
          <w:rFonts w:ascii="Times New Roman" w:eastAsia="Calibri" w:hAnsi="Times New Roman" w:cs="Times New Roman"/>
          <w:bCs/>
          <w:sz w:val="12"/>
          <w:szCs w:val="12"/>
          <w:lang w:val="en-US"/>
        </w:rPr>
        <w:t>PN </w:t>
      </w:r>
      <w:r w:rsidRPr="003931DF">
        <w:rPr>
          <w:rFonts w:ascii="Times New Roman" w:eastAsia="Calibri" w:hAnsi="Times New Roman" w:cs="Times New Roman"/>
          <w:bCs/>
          <w:sz w:val="12"/>
          <w:szCs w:val="12"/>
        </w:rPr>
        <w:t>4,0</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МПа. Пробоотборники располагаются на приустьевых площадках</w:t>
      </w:r>
      <w:r w:rsidRPr="003931DF">
        <w:rPr>
          <w:rFonts w:ascii="Times New Roman" w:eastAsia="Calibri" w:hAnsi="Times New Roman" w:cs="Times New Roman"/>
          <w:bCs/>
          <w:iCs/>
          <w:sz w:val="12"/>
          <w:szCs w:val="12"/>
        </w:rPr>
        <w:t xml:space="preserve"> в составе технологической обвязки устьев скважин</w:t>
      </w:r>
      <w:r w:rsidRPr="003931DF">
        <w:rPr>
          <w:rFonts w:ascii="Times New Roman" w:eastAsia="Calibri" w:hAnsi="Times New Roman" w:cs="Times New Roman"/>
          <w:bCs/>
          <w:sz w:val="12"/>
          <w:szCs w:val="12"/>
        </w:rPr>
        <w:t>.</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Пробоотборник (</w:t>
      </w:r>
      <w:r w:rsidRPr="003931DF">
        <w:rPr>
          <w:rFonts w:ascii="Times New Roman" w:eastAsia="Calibri" w:hAnsi="Times New Roman" w:cs="Times New Roman"/>
          <w:bCs/>
          <w:sz w:val="12"/>
          <w:szCs w:val="12"/>
          <w:lang w:val="en-US"/>
        </w:rPr>
        <w:t>DN </w:t>
      </w:r>
      <w:r w:rsidRPr="003931DF">
        <w:rPr>
          <w:rFonts w:ascii="Times New Roman" w:eastAsia="Calibri" w:hAnsi="Times New Roman" w:cs="Times New Roman"/>
          <w:bCs/>
          <w:sz w:val="12"/>
          <w:szCs w:val="12"/>
        </w:rPr>
        <w:t xml:space="preserve">80, </w:t>
      </w:r>
      <w:r w:rsidRPr="003931DF">
        <w:rPr>
          <w:rFonts w:ascii="Times New Roman" w:eastAsia="Calibri" w:hAnsi="Times New Roman" w:cs="Times New Roman"/>
          <w:bCs/>
          <w:sz w:val="12"/>
          <w:szCs w:val="12"/>
          <w:lang w:val="en-US"/>
        </w:rPr>
        <w:t>PN </w:t>
      </w:r>
      <w:r w:rsidRPr="003931DF">
        <w:rPr>
          <w:rFonts w:ascii="Times New Roman" w:eastAsia="Calibri" w:hAnsi="Times New Roman" w:cs="Times New Roman"/>
          <w:bCs/>
          <w:sz w:val="12"/>
          <w:szCs w:val="12"/>
        </w:rPr>
        <w:t>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Рабочие условия эксплуатации пробоотборника:</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температура окружающей среды от минус 50ºС до плюс 60ºС;</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относительная влажность воздуха до 100% при температуре + 40ºС и более низких температурах, с конденсацией влаги (группа Д2 по ГОСТ Р 52931-2008);</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группа исполнения по виброустойчивости – группа </w:t>
      </w:r>
      <w:r w:rsidRPr="003931DF">
        <w:rPr>
          <w:rFonts w:ascii="Times New Roman" w:eastAsia="Calibri" w:hAnsi="Times New Roman" w:cs="Times New Roman"/>
          <w:bCs/>
          <w:sz w:val="12"/>
          <w:szCs w:val="12"/>
          <w:lang w:val="en-US"/>
        </w:rPr>
        <w:t>N</w:t>
      </w:r>
      <w:r w:rsidRPr="003931DF">
        <w:rPr>
          <w:rFonts w:ascii="Times New Roman" w:eastAsia="Calibri" w:hAnsi="Times New Roman" w:cs="Times New Roman"/>
          <w:bCs/>
          <w:sz w:val="12"/>
          <w:szCs w:val="12"/>
        </w:rPr>
        <w:t>2 по ГОСТ 52931-2008.</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Ввод ингибитора коррозии и ингибитора АСПО в затрубное пространство скважины предусматривается периодически передвижной установкой.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Подача пара предусматривается от ППУ через рукав, подключаемый к арматуре в обвязке устья скважины.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за коррозией (устанавливаются на надземных участках выкидных трубопроводов при подключении к существующему нефтегазосборному трубопроводу). Датчики контроля за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устройства для контроля за коррозией предусмотрено в надземном исполнении.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Измерение параметров процессов коррозии осуществляется гравиметрическим методом.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 выявлении критической толщины образца </w:t>
      </w:r>
      <w:r w:rsidR="00B33930">
        <w:rPr>
          <w:rFonts w:ascii="Times New Roman" w:eastAsia="Calibri" w:hAnsi="Times New Roman" w:cs="Times New Roman"/>
          <w:bCs/>
          <w:sz w:val="12"/>
          <w:szCs w:val="12"/>
        </w:rPr>
        <w:t xml:space="preserve">установленного на трубопроводе </w:t>
      </w:r>
      <w:r w:rsidRPr="003931DF">
        <w:rPr>
          <w:rFonts w:ascii="Times New Roman" w:eastAsia="Calibri" w:hAnsi="Times New Roman" w:cs="Times New Roman"/>
          <w:bCs/>
          <w:sz w:val="12"/>
          <w:szCs w:val="12"/>
        </w:rPr>
        <w:t>составляется АКТ.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 по техники безопасности.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Замер дебита скважины № 195 предусматривается передвижной замерной установкой марки «АСМА-Т-03-400-300». Установка предназначена для определения суточного дебита нефтяной скважины по жидкости, нефти, воде и объема попутного газа. Определение суточного дебита скважины по жидкости производится путем измерения порции массы жидкости, задаваемой уставками и времени ее налива в измерительную емкость. Измерение содержания воды в продукции скважины производится влагомером сырой нефти. Измерение суточного объема попутного нефтяного газа производится счетчиками газа.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состоит из технологического и аппаратурного отсеков, размещенных в блок-контейнере, который смонтирован на шасси автомобиля УРАЛ 4320-1951-40 с воздушным зазором между отсеками не менее 50,0 мм. Производительность установки «АСМА-Т» составляет 400 т/сут.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подключения к скважине установка комплектуется двумя гибкими концевыми и двумя гибкими промежуточными (буровыми) антистатическими рукавами Ду50 мм, Ру 4,0 МПа, длиной по 4,5 м каждый. Подключение осуществляется через быстроразъемные соединения к арматуре на выкидном трубопроводе.</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Безопасность эксплуатации установки обеспечивается: прочностью и герметичностью составных частей, изоляцией электрических цепей, надежным креплением собственно установки на шасси автомобиля и узлов внутри установки, конструкцией, наличием системы дренажа, наличием лестниц и поручней на лестницах и дверях, наличием опознавательной окраски трубопроводов и предупредительных надписей, наличием инструкции по безопасности.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узлы установки, находящиеся под напряжением, заземляются согласно требованиям «Правил устройств электроустановок» (ПУЭ).</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выкидном трубопроводе в обвязке устья скважины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Проектной документацией к промысловым трубопроводам в соответствии ГОСТ Р 55990-2014 отнесены: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до узла подключения к существующему нефтегазосборному трубопроводу ГУ-2 – ГУ-9 ДНС Казанской.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узле подключения к существующему нефтегазосборному трубопроводу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соответствии с ГОСТ Р 55990-2014 выкидные трубопроводы от скважины № 195 Ямкинского месторождения относятся к </w:t>
      </w:r>
      <w:r w:rsidRPr="003931DF">
        <w:rPr>
          <w:rFonts w:ascii="Times New Roman" w:eastAsia="Calibri" w:hAnsi="Times New Roman" w:cs="Times New Roman"/>
          <w:bCs/>
          <w:sz w:val="12"/>
          <w:szCs w:val="12"/>
          <w:lang w:val="en-US"/>
        </w:rPr>
        <w:t>III</w:t>
      </w:r>
      <w:r w:rsidRPr="003931DF">
        <w:rPr>
          <w:rFonts w:ascii="Times New Roman" w:eastAsia="Calibri" w:hAnsi="Times New Roman" w:cs="Times New Roman"/>
          <w:bCs/>
          <w:sz w:val="12"/>
          <w:szCs w:val="12"/>
        </w:rPr>
        <w:t xml:space="preserve"> классу, </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группе, категории С.</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запроектирован из труб бесшовных или прямошовных</w:t>
      </w:r>
      <w:r w:rsidRPr="003931DF">
        <w:rPr>
          <w:rFonts w:ascii="Times New Roman" w:eastAsia="Calibri" w:hAnsi="Times New Roman" w:cs="Times New Roman"/>
          <w:bCs/>
          <w:sz w:val="12"/>
          <w:szCs w:val="12"/>
          <w:lang w:val="en-US"/>
        </w:rPr>
        <w:t>DN </w:t>
      </w:r>
      <w:r w:rsidRPr="003931DF">
        <w:rPr>
          <w:rFonts w:ascii="Times New Roman" w:eastAsia="Calibri" w:hAnsi="Times New Roman" w:cs="Times New Roman"/>
          <w:bCs/>
          <w:sz w:val="12"/>
          <w:szCs w:val="12"/>
        </w:rPr>
        <w:t>80,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подземные участки - с наружным защитным покрытием усиленного типа 2У на основе экструдированного полиэтилена (полипропилена), выполненным в заводских условиях, в соответствии с</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51164-98, по техническим условиям, утвержденным в установленном порядке ПАО «НК «Роснефть»;</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надземные участки – без покрытия.</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соответствии ГОСТ 31443-2012 и ГОСТ 53678-2009, других национальных и международных стандартов и должны изготавливаться по техническим условиям, утвержденным в установленном порядке ПАО «НК «Роснефть». </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СДТ, применяемые для промысловых трубопроводов, должны соответствовать требованиям Методических указаний Компании «Технические требования к соединительным деталям промысловых трубопроводов» № П1-01.05 М-0067, национальных и международных стандартов СДТ, и должны изготавливаться по техническим условиям, утвержденным в установленном порядке ПАО «НК «Роснефть».</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На всем протяжении трассы промыслового трубопровода для обеспечения нормальных условий эксплуатации и исключения повреждений должны быть установлены охранные зоны, размеры которой должны быть приняты в проектной документации: </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вдоль трассы трубопровода – в виде участка земли, ограниченного условными линиями, проходящими в 25 м от оси трубопровода с каждой стороны;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вдоль трасс многониточных трубопроводов – в виде участка земли, ограниченного условными линиями, проходящими в 25 м от осей крайних трубопроводов с каждой стороны;</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вдоль подводных переходов трубопроводов – в виде участка от водной поверхности до дна, заключенного между параллельными вертикальными плоскостями, отстоящими от осей крайних ниток трубопроводов на 100 м с каждой стороны.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Выкидные трубопроводы укладываются на глубину не менее 1,0 м до верхней образующей трубы.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Протяженность проектируемых трубопроводов равна:</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выкидного от скважины № 195 – 150 м;</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трассе выкидного трубопровода от скважины № 195 устанавливаются опознавательные знаки на углах поворота трассы.</w:t>
      </w:r>
    </w:p>
    <w:p w:rsidR="00671089" w:rsidRPr="003931DF" w:rsidRDefault="00671089" w:rsidP="009D2C6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трассе выкидного трубопровода устанавливаются опознавательные знаки:</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пересечениях с подземными коммуникациями;</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углах поворота трассы.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Материальное исполнение трубопроводов – стандартное или стойкое к сульфидно-коррозионному растрескиванию (СКР) выбиралось с учетом параметров технологического процесса, характеристики коррозионно-агрессивной среды согласно таблице № 1 приложения 2 Федеральных норм и правил в области промышленной безопасности «Правила безопасности в нефтяной и газовой промышленности».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продукции скважины № 195 Ямкинскогоместорождения отсутствует сероводород, но в связи с тем, что пластовая вода обладает коррозионными свойствами материальное исполнение выкидного трубопровода принято из стали низкоуглеродистой повышенной коррозионной стойкости, класс прочности КП 360 (К48).</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Материальное исполнение выкидного трубопровода принято из стали повышенной коррозионной стойкости, класс прочности КП360 по ТУ, утвержденным ПАО «НК «Роснефть». </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соответствии  А ГОСТ 31443-2012 и ГОСТ 53678-2009.</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Запорная арматура (задвижка клиновая с ручным приводом) типа ЗК80*40-Ф-У-К0/5-К48/РМ/Н/С0 предусматривается из низкоуглеродистой стали повышенной коррозионной стойкости, герметичность затвора класса 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Переходы через искусственные и естественные преграды и параллельное следование с инженерными сооружениями отсутствуют.</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месте пересечения выкидного трубопровода от скважины № 195 до точки врезки с кабелем связи управления информационных технологий АО «Самаранефтегаз» в аренде ООО ИК «Сибинтек»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выкидного трубопровода с существующими подземными коммуникациями АО «Самаранефтегаз»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Переходы выкидных</w:t>
      </w:r>
      <w:r w:rsidR="00863081">
        <w:rPr>
          <w:rFonts w:ascii="Times New Roman" w:eastAsia="Calibri" w:hAnsi="Times New Roman" w:cs="Times New Roman"/>
          <w:bCs/>
          <w:sz w:val="12"/>
          <w:szCs w:val="12"/>
        </w:rPr>
        <w:t xml:space="preserve"> </w:t>
      </w:r>
      <w:r w:rsidRPr="003931DF">
        <w:rPr>
          <w:rFonts w:ascii="Times New Roman" w:eastAsia="Calibri" w:hAnsi="Times New Roman" w:cs="Times New Roman"/>
          <w:bCs/>
          <w:sz w:val="12"/>
          <w:szCs w:val="12"/>
        </w:rPr>
        <w:t>трубопроводов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Строительство и монтаж выкидного трубопровода предусматриваются в соответствии ГОСТ</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Р 55990-2014, РД 03</w:t>
      </w:r>
      <w:r w:rsidRPr="003931DF">
        <w:rPr>
          <w:rFonts w:ascii="Times New Roman" w:eastAsia="Calibri" w:hAnsi="Times New Roman" w:cs="Times New Roman"/>
          <w:bCs/>
          <w:sz w:val="12"/>
          <w:szCs w:val="12"/>
        </w:rPr>
        <w:noBreakHyphen/>
        <w:t>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РД 03-615-03 «Порядок применения сварочных технологий при изготовлении, монтаже, ремонте и реконструкции технических устройств для опасных производственных объектов», ВСН 006-89 «Строительство магистральных и промысловых трубопроводов. Сварка».</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монтаже трубопровода из прямошовных труб запрещается располагать продольные швы по нижней образующей. Рекомендуется располагать заводские продольные швы в верхней половине периметра свариваемых труб.</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Контролю физическими методами подвергаются 100 % сварных стыков выкидных и нефтегазосборного трубопроводов, в том числе радиографическим методом 100 % соединений трубопроводов категории С.</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окончании строительно-монтажных работ трубопроводы промываются водой.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ВСН 005-88 «Строительство промысловых стальных трубопроводов. Технология и организация», Федеральных норм и правил в области промышленной безопасности «Правила безопасной эксплуатации внутрипромысловых трубопроводов». Совместно с профилеметрией осуществить пропуск полиуретанового цельнолитого поршня.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окончании очистки трубопроводы испытываются на прочность и герметичность гидравлическим способом в соответствии с ГОСТ Р 55990-2014 с последующим освобождением от воды.</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Величина давления испытания трубопроводов:</w:t>
      </w:r>
    </w:p>
    <w:p w:rsidR="00671089" w:rsidRPr="003931DF" w:rsidRDefault="00671089" w:rsidP="009D2C6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прочность – Р</w:t>
      </w:r>
      <w:r w:rsidRPr="003931DF">
        <w:rPr>
          <w:rFonts w:ascii="Times New Roman" w:eastAsia="Calibri" w:hAnsi="Times New Roman" w:cs="Times New Roman"/>
          <w:bCs/>
          <w:sz w:val="12"/>
          <w:szCs w:val="12"/>
          <w:vertAlign w:val="subscript"/>
        </w:rPr>
        <w:t>исп.</w:t>
      </w:r>
      <w:r w:rsidRPr="003931DF">
        <w:rPr>
          <w:rFonts w:ascii="Times New Roman" w:eastAsia="Calibri" w:hAnsi="Times New Roman" w:cs="Times New Roman"/>
          <w:bCs/>
          <w:sz w:val="12"/>
          <w:szCs w:val="12"/>
        </w:rPr>
        <w:t>=1,25Р</w:t>
      </w:r>
      <w:r w:rsidRPr="003931DF">
        <w:rPr>
          <w:rFonts w:ascii="Times New Roman" w:eastAsia="Calibri" w:hAnsi="Times New Roman" w:cs="Times New Roman"/>
          <w:bCs/>
          <w:sz w:val="12"/>
          <w:szCs w:val="12"/>
          <w:vertAlign w:val="subscript"/>
        </w:rPr>
        <w:t>раб.</w:t>
      </w:r>
      <w:r w:rsidRPr="003931DF">
        <w:rPr>
          <w:rFonts w:ascii="Times New Roman" w:eastAsia="Calibri" w:hAnsi="Times New Roman" w:cs="Times New Roman"/>
          <w:bCs/>
          <w:sz w:val="12"/>
          <w:szCs w:val="12"/>
        </w:rPr>
        <w:t>=4,313 МПа в верхней точке, но не более заводского давления испытания в нижней точке;</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герметичность – Р</w:t>
      </w:r>
      <w:r w:rsidRPr="003931DF">
        <w:rPr>
          <w:rFonts w:ascii="Times New Roman" w:eastAsia="Calibri" w:hAnsi="Times New Roman" w:cs="Times New Roman"/>
          <w:bCs/>
          <w:sz w:val="12"/>
          <w:szCs w:val="12"/>
          <w:vertAlign w:val="subscript"/>
        </w:rPr>
        <w:t>исп.</w:t>
      </w:r>
      <w:r w:rsidRPr="003931DF">
        <w:rPr>
          <w:rFonts w:ascii="Times New Roman" w:eastAsia="Calibri" w:hAnsi="Times New Roman" w:cs="Times New Roman"/>
          <w:bCs/>
          <w:sz w:val="12"/>
          <w:szCs w:val="12"/>
        </w:rPr>
        <w:t>=Р</w:t>
      </w:r>
      <w:r w:rsidRPr="003931DF">
        <w:rPr>
          <w:rFonts w:ascii="Times New Roman" w:eastAsia="Calibri" w:hAnsi="Times New Roman" w:cs="Times New Roman"/>
          <w:bCs/>
          <w:sz w:val="12"/>
          <w:szCs w:val="12"/>
          <w:vertAlign w:val="subscript"/>
        </w:rPr>
        <w:t>раб.</w:t>
      </w:r>
      <w:r w:rsidRPr="003931DF">
        <w:rPr>
          <w:rFonts w:ascii="Times New Roman" w:eastAsia="Calibri" w:hAnsi="Times New Roman" w:cs="Times New Roman"/>
          <w:bCs/>
          <w:sz w:val="12"/>
          <w:szCs w:val="12"/>
        </w:rPr>
        <w:t>=3,45 МПа.</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Гидравлическое испытание проводить при положительной температуре окружающего воздуха, с температурой воды не ниже плюс 5 °С.</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Проверку на герметичность участка или трубопровода в целом производят после испытания на прочность и путем снижения испытательного давления до максимального рабочего Р</w:t>
      </w:r>
      <w:r w:rsidRPr="003931DF">
        <w:rPr>
          <w:rFonts w:ascii="Times New Roman" w:eastAsia="Calibri" w:hAnsi="Times New Roman" w:cs="Times New Roman"/>
          <w:bCs/>
          <w:sz w:val="12"/>
          <w:szCs w:val="12"/>
          <w:vertAlign w:val="subscript"/>
        </w:rPr>
        <w:t>раб</w:t>
      </w:r>
      <w:r w:rsidRPr="003931DF">
        <w:rPr>
          <w:rFonts w:ascii="Times New Roman" w:eastAsia="Calibri" w:hAnsi="Times New Roman" w:cs="Times New Roman"/>
          <w:bCs/>
          <w:sz w:val="12"/>
          <w:szCs w:val="12"/>
        </w:rPr>
        <w:t xml:space="preserve"> (3,45 МПа) и его выдержки в течение времени, необходимого для осмотра трассы, но не менее 12 ч.</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проектируемых выкидных трубопроводов от внутренней коррозии предусматривается:</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труб повышенной коррозионной стойк</w:t>
      </w:r>
      <w:r w:rsidR="00B33930">
        <w:rPr>
          <w:rFonts w:ascii="Times New Roman" w:eastAsia="Calibri" w:hAnsi="Times New Roman" w:cs="Times New Roman"/>
          <w:bCs/>
          <w:sz w:val="12"/>
          <w:szCs w:val="12"/>
        </w:rPr>
        <w:t xml:space="preserve">ости класса прочности КП360 по </w:t>
      </w:r>
      <w:r w:rsidRPr="003931DF">
        <w:rPr>
          <w:rFonts w:ascii="Times New Roman" w:eastAsia="Calibri" w:hAnsi="Times New Roman" w:cs="Times New Roman"/>
          <w:bCs/>
          <w:sz w:val="12"/>
          <w:szCs w:val="12"/>
        </w:rPr>
        <w:t>ГОСТ 31443-2012;</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периодическая подача в затрубное пространство скважин ингибитора коррозии передвижными средствами;</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устройства контроля скорости коррозии в соответствии с требованиями с п. 364 Федеральных норм и правил в области промышленной безопасности «Правила безопасности в нефтяной и газовой промышленности» на выкидном трубопроводе от скважины № 195.</w:t>
      </w:r>
    </w:p>
    <w:p w:rsidR="00671089" w:rsidRPr="003931DF" w:rsidRDefault="00671089" w:rsidP="009D2C6D">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от почвенной коррозии предусматривается:</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покрытие поверхности трубопровода и отводов гнутых наружным защитным покрытием усиленного типа, выполненным в заводских условиях, в соответствии с ГОСТ Р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покрытие сварных стыков трубопроводов комплектами термоусаживающихся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термоусаживающихся манжет входят: праймер, лента термоусаживающаяся и замок; </w:t>
      </w:r>
    </w:p>
    <w:p w:rsidR="00671089" w:rsidRPr="003931DF" w:rsidRDefault="00671089" w:rsidP="009D2C6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антикоррозионная изоляция (усиленного типа) деталей трубопроводов и защитных футляров по ГОСТ Р 51164-98 «Трубопроводы стальные магистральные. Общие требования к защите от коррозии».</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по ГОСТ Р</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51164-98 «Трубопроводы стальные магистральные. Общие требования к защите от коррозии» на высоту 0,3 м.</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Перед нанесением изоляции поверхность металла очищается от продуктов коррозии, обезжиривается, обеспыливается. Степень очистки пов</w:t>
      </w:r>
      <w:r w:rsidR="00B33930">
        <w:rPr>
          <w:rFonts w:ascii="Times New Roman" w:eastAsia="Calibri" w:hAnsi="Times New Roman" w:cs="Times New Roman"/>
          <w:bCs/>
          <w:sz w:val="12"/>
          <w:szCs w:val="12"/>
        </w:rPr>
        <w:t xml:space="preserve">ерхности металла – «третья» по </w:t>
      </w:r>
      <w:r w:rsidRPr="003931DF">
        <w:rPr>
          <w:rFonts w:ascii="Times New Roman" w:eastAsia="Calibri" w:hAnsi="Times New Roman" w:cs="Times New Roman"/>
          <w:bCs/>
          <w:sz w:val="12"/>
          <w:szCs w:val="12"/>
        </w:rPr>
        <w:t>ГОСТ 9.402-2004. Работы проводятся в соответствии с рекомендациями завода-изготовителя.</w:t>
      </w:r>
    </w:p>
    <w:p w:rsidR="00671089" w:rsidRPr="003931DF" w:rsidRDefault="00671089" w:rsidP="009D2C6D">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Конструкция антикоррозионной изоляции приведена в таблице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т11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 xml:space="preserve">2.1.1 </w:t>
      </w:r>
      <w:r w:rsidRPr="003931DF">
        <w:rPr>
          <w:rFonts w:ascii="Times New Roman" w:eastAsia="Calibri" w:hAnsi="Times New Roman" w:cs="Times New Roman"/>
          <w:bCs/>
          <w:sz w:val="12"/>
          <w:szCs w:val="12"/>
        </w:rPr>
        <w:fldChar w:fldCharType="end"/>
      </w:r>
      <w:r w:rsidRPr="003931DF">
        <w:rPr>
          <w:rFonts w:ascii="Times New Roman" w:eastAsia="Calibri" w:hAnsi="Times New Roman" w:cs="Times New Roman"/>
          <w:bCs/>
          <w:sz w:val="12"/>
          <w:szCs w:val="12"/>
        </w:rPr>
        <w:t>.</w:t>
      </w:r>
    </w:p>
    <w:p w:rsidR="00671089" w:rsidRPr="009D2C6D" w:rsidRDefault="00671089" w:rsidP="003931DF">
      <w:pPr>
        <w:tabs>
          <w:tab w:val="left" w:pos="284"/>
        </w:tabs>
        <w:spacing w:after="0" w:line="240" w:lineRule="auto"/>
        <w:jc w:val="both"/>
        <w:rPr>
          <w:rFonts w:ascii="Times New Roman" w:eastAsia="Calibri" w:hAnsi="Times New Roman" w:cs="Times New Roman"/>
          <w:b/>
          <w:bCs/>
          <w:sz w:val="12"/>
          <w:szCs w:val="12"/>
        </w:rPr>
      </w:pPr>
      <w:r w:rsidRPr="009D2C6D">
        <w:rPr>
          <w:rFonts w:ascii="Times New Roman" w:eastAsia="Calibri" w:hAnsi="Times New Roman" w:cs="Times New Roman"/>
          <w:b/>
          <w:bCs/>
          <w:sz w:val="12"/>
          <w:szCs w:val="12"/>
        </w:rPr>
        <w:t>Таблица</w:t>
      </w:r>
      <w:bookmarkStart w:id="1" w:name="tab_13_9"/>
      <w:bookmarkStart w:id="2" w:name="т11"/>
      <w:r w:rsidRPr="009D2C6D">
        <w:rPr>
          <w:rFonts w:ascii="Times New Roman" w:eastAsia="Calibri" w:hAnsi="Times New Roman" w:cs="Times New Roman"/>
          <w:b/>
          <w:bCs/>
          <w:sz w:val="12"/>
          <w:szCs w:val="12"/>
        </w:rPr>
        <w:t>2.1.</w:t>
      </w:r>
      <w:bookmarkEnd w:id="1"/>
      <w:r w:rsidRPr="009D2C6D">
        <w:rPr>
          <w:rFonts w:ascii="Times New Roman" w:eastAsia="Calibri" w:hAnsi="Times New Roman" w:cs="Times New Roman"/>
          <w:b/>
          <w:bCs/>
          <w:sz w:val="12"/>
          <w:szCs w:val="12"/>
        </w:rPr>
        <w:t xml:space="preserve">1 </w:t>
      </w:r>
      <w:bookmarkEnd w:id="2"/>
      <w:r w:rsidRPr="009D2C6D">
        <w:rPr>
          <w:rFonts w:ascii="Times New Roman" w:eastAsia="Calibri" w:hAnsi="Times New Roman" w:cs="Times New Roman"/>
          <w:b/>
          <w:bCs/>
          <w:sz w:val="12"/>
          <w:szCs w:val="12"/>
        </w:rPr>
        <w:t>- Конструкция гидроизоляции</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2269"/>
      </w:tblGrid>
      <w:tr w:rsidR="00671089" w:rsidRPr="003931DF" w:rsidTr="004F2133">
        <w:trPr>
          <w:cantSplit/>
          <w:trHeight w:val="96"/>
          <w:tblHeader/>
        </w:trPr>
        <w:tc>
          <w:tcPr>
            <w:tcW w:w="7513" w:type="dxa"/>
            <w:gridSpan w:val="2"/>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Комплект изоляционных материалов</w:t>
            </w:r>
          </w:p>
        </w:tc>
      </w:tr>
      <w:tr w:rsidR="00671089" w:rsidRPr="003931DF" w:rsidTr="004F2133">
        <w:trPr>
          <w:cantSplit/>
          <w:trHeight w:val="98"/>
        </w:trPr>
        <w:tc>
          <w:tcPr>
            <w:tcW w:w="5244"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Детали трубопроводов, защитные футляры</w:t>
            </w:r>
          </w:p>
        </w:tc>
        <w:tc>
          <w:tcPr>
            <w:tcW w:w="226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Сварные стыки выкидных трубопроводов</w:t>
            </w:r>
          </w:p>
        </w:tc>
      </w:tr>
      <w:tr w:rsidR="00671089" w:rsidRPr="003931DF" w:rsidTr="004F2133">
        <w:trPr>
          <w:cantSplit/>
        </w:trPr>
        <w:tc>
          <w:tcPr>
            <w:tcW w:w="5244"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Праймер / битумная грунтовка (подготовительный слой)</w:t>
            </w:r>
          </w:p>
        </w:tc>
        <w:tc>
          <w:tcPr>
            <w:tcW w:w="2269" w:type="dxa"/>
            <w:vMerge w:val="restart"/>
            <w:tcBorders>
              <w:top w:val="single" w:sz="4" w:space="0" w:color="auto"/>
              <w:left w:val="single" w:sz="4" w:space="0" w:color="auto"/>
              <w:bottom w:val="single" w:sz="4" w:space="0" w:color="auto"/>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Термоусаживающиеся манжеты толщиной не менее 1,2 мм.</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r w:rsidR="00671089" w:rsidRPr="003931DF" w:rsidTr="004F2133">
        <w:trPr>
          <w:cantSplit/>
          <w:trHeight w:val="232"/>
        </w:trPr>
        <w:tc>
          <w:tcPr>
            <w:tcW w:w="5244"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Лента промышленная изоляционная мастичная / битумная на полимерной основе (изоляционный слой) толщиной не менее 2,0 мм – 1 слой</w:t>
            </w: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r w:rsidR="00671089" w:rsidRPr="003931DF" w:rsidTr="004F2133">
        <w:trPr>
          <w:cantSplit/>
        </w:trPr>
        <w:tc>
          <w:tcPr>
            <w:tcW w:w="5244"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Лента термоусаживающаяся промышленная (защитный слой) толщиной не менее 0,6 мм - 1 слой</w:t>
            </w: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bl>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эпоксидное покрытие – один слой 125 мкм;</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полиуретановое покрытие стойкое к ультрафиолетовому излучению – один слой толщиной 125 мкм.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нефтегазодобычи, нефтегазопереработки и нефтепродуктообеспечения Компании» № П2-05 ТИ-0002.</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настоящее время на проектируемой приустьевой площадке нефтяной скважины № 195 Ямкинского месторождения централизованная система канализации отсутствует.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проектируемой приустьевой площадке нефтяной скважины № 195 Ямкинского месторождения канализованию подлежат производственно-дождевые сточные воды.</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Производственно-дождевые стоки с проектируемых площадок характеризуются содержанием нефтепродуктов до 100 мг/л и взвешенных веществ до 300 мг/л и БПК до 40 мг/л.</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Расходы производственно-дождевых вод с приустьевой площадки нефтяной скважины № 195 приведены в таблице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т12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 xml:space="preserve">2.1.2 </w:t>
      </w:r>
      <w:r w:rsidRPr="003931DF">
        <w:rPr>
          <w:rFonts w:ascii="Times New Roman" w:eastAsia="Calibri" w:hAnsi="Times New Roman" w:cs="Times New Roman"/>
          <w:bCs/>
          <w:sz w:val="12"/>
          <w:szCs w:val="12"/>
        </w:rPr>
        <w:fldChar w:fldCharType="end"/>
      </w:r>
      <w:r w:rsidRPr="003931DF">
        <w:rPr>
          <w:rFonts w:ascii="Times New Roman" w:eastAsia="Calibri" w:hAnsi="Times New Roman" w:cs="Times New Roman"/>
          <w:bCs/>
          <w:sz w:val="12"/>
          <w:szCs w:val="12"/>
        </w:rPr>
        <w:t>.</w:t>
      </w:r>
    </w:p>
    <w:p w:rsidR="00671089" w:rsidRPr="00B70655" w:rsidRDefault="00671089" w:rsidP="00B70655">
      <w:pPr>
        <w:tabs>
          <w:tab w:val="left" w:pos="284"/>
        </w:tabs>
        <w:spacing w:after="0" w:line="240" w:lineRule="auto"/>
        <w:ind w:firstLine="284"/>
        <w:jc w:val="both"/>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 xml:space="preserve">Таблица </w:t>
      </w:r>
      <w:bookmarkStart w:id="3" w:name="т12"/>
      <w:r w:rsidRPr="00B70655">
        <w:rPr>
          <w:rFonts w:ascii="Times New Roman" w:eastAsia="Calibri" w:hAnsi="Times New Roman" w:cs="Times New Roman"/>
          <w:b/>
          <w:bCs/>
          <w:sz w:val="12"/>
          <w:szCs w:val="12"/>
        </w:rPr>
        <w:t xml:space="preserve">2.1.2 </w:t>
      </w:r>
      <w:bookmarkEnd w:id="3"/>
      <w:r w:rsidRPr="00B70655">
        <w:rPr>
          <w:rFonts w:ascii="Times New Roman" w:eastAsia="Calibri" w:hAnsi="Times New Roman" w:cs="Times New Roman"/>
          <w:b/>
          <w:bCs/>
          <w:sz w:val="12"/>
          <w:szCs w:val="12"/>
        </w:rPr>
        <w:t>- Расход производственно-дождевых сточных вод</w:t>
      </w:r>
    </w:p>
    <w:tbl>
      <w:tblPr>
        <w:tblW w:w="4879"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50"/>
        <w:gridCol w:w="1359"/>
        <w:gridCol w:w="1560"/>
        <w:gridCol w:w="1080"/>
        <w:gridCol w:w="1293"/>
      </w:tblGrid>
      <w:tr w:rsidR="00671089" w:rsidRPr="003931DF" w:rsidTr="004F2133">
        <w:trPr>
          <w:cantSplit/>
          <w:tblHeader/>
        </w:trPr>
        <w:tc>
          <w:tcPr>
            <w:tcW w:w="1492" w:type="pct"/>
            <w:vMerge w:val="restart"/>
            <w:tcBorders>
              <w:top w:val="single" w:sz="4" w:space="0" w:color="auto"/>
              <w:left w:val="single" w:sz="4" w:space="0" w:color="auto"/>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объекта</w:t>
            </w:r>
          </w:p>
        </w:tc>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vertAlign w:val="superscript"/>
              </w:rPr>
            </w:pPr>
            <w:r w:rsidRPr="003931DF">
              <w:rPr>
                <w:rFonts w:ascii="Times New Roman" w:eastAsia="Calibri" w:hAnsi="Times New Roman" w:cs="Times New Roman"/>
                <w:bCs/>
                <w:sz w:val="12"/>
                <w:szCs w:val="12"/>
              </w:rPr>
              <w:t>Площадь канализования, м</w:t>
            </w:r>
            <w:r w:rsidRPr="003931DF">
              <w:rPr>
                <w:rFonts w:ascii="Times New Roman" w:eastAsia="Calibri" w:hAnsi="Times New Roman" w:cs="Times New Roman"/>
                <w:bCs/>
                <w:sz w:val="12"/>
                <w:szCs w:val="12"/>
                <w:vertAlign w:val="superscript"/>
              </w:rPr>
              <w:t>2</w:t>
            </w:r>
          </w:p>
        </w:tc>
        <w:tc>
          <w:tcPr>
            <w:tcW w:w="1034" w:type="pct"/>
            <w:vMerge w:val="restart"/>
            <w:tcBorders>
              <w:top w:val="single" w:sz="4" w:space="0" w:color="auto"/>
              <w:left w:val="nil"/>
              <w:bottom w:val="single" w:sz="4" w:space="0" w:color="auto"/>
              <w:right w:val="nil"/>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Расчетный слой суточного осадка, мм</w:t>
            </w:r>
          </w:p>
        </w:tc>
        <w:tc>
          <w:tcPr>
            <w:tcW w:w="1574" w:type="pct"/>
            <w:gridSpan w:val="2"/>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Расчетный расход стоков, </w:t>
            </w:r>
          </w:p>
        </w:tc>
      </w:tr>
      <w:tr w:rsidR="00671089" w:rsidRPr="003931DF" w:rsidTr="004F2133">
        <w:trPr>
          <w:cantSplit/>
          <w:trHeight w:val="118"/>
          <w:tblHeader/>
        </w:trPr>
        <w:tc>
          <w:tcPr>
            <w:tcW w:w="1492" w:type="pct"/>
            <w:vMerge/>
            <w:tcBorders>
              <w:top w:val="single" w:sz="4" w:space="0" w:color="auto"/>
              <w:left w:val="single" w:sz="4" w:space="0" w:color="auto"/>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vertAlign w:val="superscript"/>
              </w:rPr>
            </w:pPr>
          </w:p>
        </w:tc>
        <w:tc>
          <w:tcPr>
            <w:tcW w:w="0" w:type="auto"/>
            <w:vMerge/>
            <w:tcBorders>
              <w:top w:val="single" w:sz="4" w:space="0" w:color="auto"/>
              <w:left w:val="nil"/>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16"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/сут</w:t>
            </w:r>
          </w:p>
        </w:tc>
        <w:tc>
          <w:tcPr>
            <w:tcW w:w="858"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/год</w:t>
            </w:r>
          </w:p>
        </w:tc>
      </w:tr>
      <w:tr w:rsidR="00671089" w:rsidRPr="003931DF" w:rsidTr="004F2133">
        <w:trPr>
          <w:cantSplit/>
        </w:trPr>
        <w:tc>
          <w:tcPr>
            <w:tcW w:w="1492" w:type="pct"/>
            <w:tcBorders>
              <w:top w:val="single" w:sz="4" w:space="0" w:color="auto"/>
              <w:left w:val="single" w:sz="4" w:space="0" w:color="auto"/>
              <w:bottom w:val="single" w:sz="4" w:space="0" w:color="auto"/>
              <w:right w:val="nil"/>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Приустьевая площадка нефтяной скважины № 195</w:t>
            </w:r>
          </w:p>
        </w:tc>
        <w:tc>
          <w:tcPr>
            <w:tcW w:w="901"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19,25</w:t>
            </w:r>
          </w:p>
        </w:tc>
        <w:tc>
          <w:tcPr>
            <w:tcW w:w="1034" w:type="pct"/>
            <w:tcBorders>
              <w:top w:val="single" w:sz="4" w:space="0" w:color="auto"/>
              <w:left w:val="nil"/>
              <w:bottom w:val="single" w:sz="4" w:space="0" w:color="auto"/>
              <w:right w:val="nil"/>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72</w:t>
            </w:r>
          </w:p>
        </w:tc>
        <w:tc>
          <w:tcPr>
            <w:tcW w:w="716" w:type="pct"/>
            <w:tcBorders>
              <w:top w:val="nil"/>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r w:rsidRPr="003931DF">
              <w:rPr>
                <w:rFonts w:ascii="Times New Roman" w:eastAsia="Calibri" w:hAnsi="Times New Roman" w:cs="Times New Roman"/>
                <w:bCs/>
                <w:sz w:val="12"/>
                <w:szCs w:val="12"/>
                <w:lang w:val="en-US"/>
              </w:rPr>
              <w:t>,</w:t>
            </w:r>
            <w:r w:rsidRPr="003931DF">
              <w:rPr>
                <w:rFonts w:ascii="Times New Roman" w:eastAsia="Calibri" w:hAnsi="Times New Roman" w:cs="Times New Roman"/>
                <w:bCs/>
                <w:sz w:val="12"/>
                <w:szCs w:val="12"/>
              </w:rPr>
              <w:t>32</w:t>
            </w:r>
          </w:p>
        </w:tc>
        <w:tc>
          <w:tcPr>
            <w:tcW w:w="858" w:type="pct"/>
            <w:tcBorders>
              <w:top w:val="nil"/>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lang w:val="en-US"/>
              </w:rPr>
            </w:pPr>
            <w:r w:rsidRPr="003931DF">
              <w:rPr>
                <w:rFonts w:ascii="Times New Roman" w:eastAsia="Calibri" w:hAnsi="Times New Roman" w:cs="Times New Roman"/>
                <w:bCs/>
                <w:sz w:val="12"/>
                <w:szCs w:val="12"/>
              </w:rPr>
              <w:t>6</w:t>
            </w:r>
            <w:r w:rsidRPr="003931DF">
              <w:rPr>
                <w:rFonts w:ascii="Times New Roman" w:eastAsia="Calibri" w:hAnsi="Times New Roman" w:cs="Times New Roman"/>
                <w:bCs/>
                <w:sz w:val="12"/>
                <w:szCs w:val="12"/>
                <w:lang w:val="en-US"/>
              </w:rPr>
              <w:t>,23</w:t>
            </w:r>
          </w:p>
        </w:tc>
      </w:tr>
      <w:tr w:rsidR="00671089" w:rsidRPr="003931DF" w:rsidTr="004F2133">
        <w:trPr>
          <w:cantSplit/>
        </w:trPr>
        <w:tc>
          <w:tcPr>
            <w:tcW w:w="1492" w:type="pct"/>
            <w:tcBorders>
              <w:top w:val="single" w:sz="4" w:space="0" w:color="auto"/>
              <w:left w:val="single" w:sz="4" w:space="0" w:color="auto"/>
              <w:bottom w:val="single" w:sz="4" w:space="0" w:color="auto"/>
              <w:right w:val="nil"/>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Итого</w:t>
            </w:r>
          </w:p>
        </w:tc>
        <w:tc>
          <w:tcPr>
            <w:tcW w:w="901"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1034" w:type="pct"/>
            <w:tcBorders>
              <w:top w:val="single" w:sz="4" w:space="0" w:color="auto"/>
              <w:left w:val="nil"/>
              <w:bottom w:val="single" w:sz="4" w:space="0" w:color="auto"/>
              <w:right w:val="nil"/>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lang w:val="en-US"/>
              </w:rPr>
              <w:t>1,</w:t>
            </w:r>
            <w:r w:rsidRPr="003931DF">
              <w:rPr>
                <w:rFonts w:ascii="Times New Roman" w:eastAsia="Calibri" w:hAnsi="Times New Roman" w:cs="Times New Roman"/>
                <w:bCs/>
                <w:sz w:val="12"/>
                <w:szCs w:val="12"/>
              </w:rPr>
              <w:t>32</w:t>
            </w:r>
          </w:p>
        </w:tc>
        <w:tc>
          <w:tcPr>
            <w:tcW w:w="858"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lang w:val="en-US"/>
              </w:rPr>
            </w:pPr>
            <w:r w:rsidRPr="003931DF">
              <w:rPr>
                <w:rFonts w:ascii="Times New Roman" w:eastAsia="Calibri" w:hAnsi="Times New Roman" w:cs="Times New Roman"/>
                <w:bCs/>
                <w:sz w:val="12"/>
                <w:szCs w:val="12"/>
              </w:rPr>
              <w:t>6</w:t>
            </w:r>
            <w:r w:rsidRPr="003931DF">
              <w:rPr>
                <w:rFonts w:ascii="Times New Roman" w:eastAsia="Calibri" w:hAnsi="Times New Roman" w:cs="Times New Roman"/>
                <w:bCs/>
                <w:sz w:val="12"/>
                <w:szCs w:val="12"/>
                <w:lang w:val="en-US"/>
              </w:rPr>
              <w:t>,23</w:t>
            </w:r>
          </w:p>
        </w:tc>
      </w:tr>
    </w:tbl>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Производственно-дождевые сточные воды с приустьевой площадки нефтяной скважины № 195 Ямкинскогоместорождения через шахтный колодец отводятсяпо самотечной сети с уклоном 0,02 в подземную емкость производственно-дождевых стоков с гидрозатвором, объемом 5 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 емкостей, по мере накопления, стоки будут передаваться на УПН «Радаевская» ЦПНГ-1, УПСВ «Козловская» (в летний период) ЦПНГ-1, с последующей закачкой в глубокие горизонты.</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принятой схемой канализации на площадке каждой нефтяной скважины № 195 Ямкинскогоместорождения предусматривается следующий состав сооружений:</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емкость производственно-дождевых стоков объемом 5 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самотечная сеть производственно-дождевой канализации.</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отвода дождевых стоков с приустьевой площадки нефтяной скважины № 195 Ямкинского месторождения предусматриваются емкости производственно-дождевых стоков.</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качестве емкости производственно-дождевых стоков принят подземный железобетонный колодецобъемом 5 м</w:t>
      </w:r>
      <w:r w:rsidRPr="003931DF">
        <w:rPr>
          <w:rFonts w:ascii="Times New Roman" w:eastAsia="Calibri" w:hAnsi="Times New Roman" w:cs="Times New Roman"/>
          <w:bCs/>
          <w:sz w:val="12"/>
          <w:szCs w:val="12"/>
          <w:vertAlign w:val="superscript"/>
        </w:rPr>
        <w:t>3</w:t>
      </w:r>
      <w:r w:rsidRPr="003931DF">
        <w:rPr>
          <w:rFonts w:ascii="Times New Roman" w:eastAsia="Calibri" w:hAnsi="Times New Roman" w:cs="Times New Roman"/>
          <w:bCs/>
          <w:sz w:val="12"/>
          <w:szCs w:val="12"/>
        </w:rPr>
        <w:t>, выполненный из сборных железобетонных элементов по ГОСТ 8020-2016, диаметром 2000 мм, оборудованный гидрозатвором, воздушником с огнепреградителем и молниеотводом.</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Вокруг емкости предусматривается ограждение.</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Водонепроницаемость и защита емкостей производственно-дождевых стоков от коррозии достигается путем нанесения на ее внутреннюю поверхность следующих видов покрытий согласно СП 28.13330.201</w:t>
      </w:r>
      <w:r w:rsidRPr="003931DF">
        <w:rPr>
          <w:rFonts w:ascii="Times New Roman" w:eastAsia="Calibri" w:hAnsi="Times New Roman" w:cs="Times New Roman"/>
          <w:bCs/>
          <w:sz w:val="12"/>
          <w:szCs w:val="12"/>
          <w:lang w:val="en-US"/>
        </w:rPr>
        <w:t>7</w:t>
      </w:r>
      <w:r w:rsidRPr="003931DF">
        <w:rPr>
          <w:rFonts w:ascii="Times New Roman" w:eastAsia="Calibri" w:hAnsi="Times New Roman" w:cs="Times New Roman"/>
          <w:bCs/>
          <w:sz w:val="12"/>
          <w:szCs w:val="12"/>
        </w:rPr>
        <w:t>:</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коллоидно-цементным раствором КЦР - 1 слой толщиной 12 мм;</w:t>
      </w:r>
    </w:p>
    <w:p w:rsidR="00671089" w:rsidRPr="003931DF" w:rsidRDefault="00671089" w:rsidP="00B7065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сополимеро-винилхлоридные лакокрасочные покрытия (типа ХС): грунтовка и эмаль - по 2 слоя.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Необходимо произвести гидравлическое испытания емкостей на герметичность согласно п.</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7.31</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СНиП 3.05.04-85.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Самотечная сеть производственно-дождевой канализации проектируется подземно из чугунных труб диаметром 200 мм по ГОСТ 9583-75 с заводской наружной и внутренней гидроизоляцией.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Глубина заложения производственно-дождевой канализации от 1,89 до 2,15 м от поверхности земли до низа трубы.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трубопровода производственно-дождевой канализации на площадке скважины № 195 основание принимается естественное: глина красно-коричневая, твердая, ненабухающая, непросадочная.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Сети производственно-дождевой канализации проектируется с уклоном в сторону емкости производственно-дождевых стоков.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Группа и категория по Руководству по безопасности «Рекомендации по устройству и безопасной эксплуатации технологических трубопроводов» для трубопровода производственно-дождевой канализации – BV.</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Проектной документацией предусматривается строительство ответвления ВЛ-6 кВ от существующей ВЛ-6 кВ</w:t>
      </w:r>
      <w:r w:rsidRPr="003931DF">
        <w:rPr>
          <w:rFonts w:ascii="Times New Roman" w:eastAsia="Calibri" w:hAnsi="Times New Roman" w:cs="Times New Roman"/>
          <w:bCs/>
          <w:iCs/>
          <w:sz w:val="12"/>
          <w:szCs w:val="12"/>
        </w:rPr>
        <w:t>Ф-2 ПС 35/6кВ «Казанская»</w:t>
      </w:r>
      <w:r w:rsidRPr="003931DF">
        <w:rPr>
          <w:rFonts w:ascii="Times New Roman" w:eastAsia="Calibri" w:hAnsi="Times New Roman" w:cs="Times New Roman"/>
          <w:bCs/>
          <w:sz w:val="12"/>
          <w:szCs w:val="12"/>
        </w:rPr>
        <w:t xml:space="preserve"> для электроснабжения площадки скважины № 195.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ВЛ-6 кВ подвешивается сталеалюминиевый провод АС 70/11.</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Допустимые напряжения в проводе: G-= Gг= Gв= 90,0 МПа, Gэ = 45,0 МПа.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Протяженность трассы ВЛ-6 кВ– 0,040 км.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предотвращения риска гибели птиц от поражения электрическим током на ВЛ используются птицезащитные устройства ПЗУ ВЛ 6 -10 кВ из полимерных материалов.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Заход от концевой опоры на КТП выполняется проводом СИП-3 (1х70).</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проектируемой ВЛ приняты железобетонные опоры по типовой серии 3.407.1-143 «Железобетонные опоры ВЛ 10 кВ» на стойках СВ 105.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Пересечение проектируемой ВЛ с существующими коммуникациями выполнены в соответствии с требованиями ПУЭ 7 изд.</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железобетонных стоек применять тяжелый бетон, удовлетворяющий требованиям </w:t>
      </w:r>
      <w:r w:rsidRPr="003931DF">
        <w:rPr>
          <w:rFonts w:ascii="Times New Roman" w:eastAsia="Calibri" w:hAnsi="Times New Roman" w:cs="Times New Roman"/>
          <w:bCs/>
          <w:sz w:val="12"/>
          <w:szCs w:val="12"/>
        </w:rPr>
        <w:br/>
        <w:t xml:space="preserve">ГОСТ 26633-2015, марки по водонепроницаемости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 xml:space="preserve"> 6, по морозоустойчивости </w:t>
      </w:r>
      <w:r w:rsidRPr="003931DF">
        <w:rPr>
          <w:rFonts w:ascii="Times New Roman" w:eastAsia="Calibri" w:hAnsi="Times New Roman" w:cs="Times New Roman"/>
          <w:bCs/>
          <w:sz w:val="12"/>
          <w:szCs w:val="12"/>
          <w:lang w:val="en-US"/>
        </w:rPr>
        <w:t>F</w:t>
      </w:r>
      <w:r w:rsidRPr="003931DF">
        <w:rPr>
          <w:rFonts w:ascii="Times New Roman" w:eastAsia="Calibri" w:hAnsi="Times New Roman" w:cs="Times New Roman"/>
          <w:bCs/>
          <w:sz w:val="12"/>
          <w:szCs w:val="12"/>
        </w:rPr>
        <w:t>200 из цемента. Стойки должны иметь покрытие битумной мастикой в два слоя, общей толщиной 2 мм (расход 3,4 - 3,8 кг/м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Допускается применение аналогичного покрытия.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кВ».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опоры ВЛ подлежат заземлению.</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Заземляющее устройство железобетонной опоры с разъединителем выполняется горизонтальными заземлителями из круглой стали диаметром 16 мм (технический циркуляр № 11/2006 от 16.10.2006 г. (ассоциация «Росэлектромонтаж»), в соответствии с типовыми решениями </w:t>
      </w:r>
      <w:r w:rsidRPr="003931DF">
        <w:rPr>
          <w:rFonts w:ascii="Times New Roman" w:eastAsia="Calibri" w:hAnsi="Times New Roman" w:cs="Times New Roman"/>
          <w:bCs/>
          <w:sz w:val="12"/>
          <w:szCs w:val="12"/>
        </w:rPr>
        <w:br/>
        <w:t>серии 3.407-150 «Заземляющие устройства опор воздушных линий электропередачи напряжением 0,38; 6; 10; 20 и 35 кВ».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Нормируемое сопротивление заземления другой опоры обеспечивается заземляющими выпусками железобетонных стоек, поставляемыми в комплекте со стойками согласно серии 3.407-150 «Заземляющие устройства опор воздушных линий электропередачи</w:t>
      </w:r>
      <w:r w:rsidR="00B70655">
        <w:rPr>
          <w:rFonts w:ascii="Times New Roman" w:eastAsia="Calibri" w:hAnsi="Times New Roman" w:cs="Times New Roman"/>
          <w:bCs/>
          <w:sz w:val="12"/>
          <w:szCs w:val="12"/>
        </w:rPr>
        <w:t xml:space="preserve"> напряжением 0,38; 6; 10; 20 и </w:t>
      </w:r>
      <w:r w:rsidRPr="003931DF">
        <w:rPr>
          <w:rFonts w:ascii="Times New Roman" w:eastAsia="Calibri" w:hAnsi="Times New Roman" w:cs="Times New Roman"/>
          <w:bCs/>
          <w:sz w:val="12"/>
          <w:szCs w:val="12"/>
        </w:rPr>
        <w:t>35 кВ».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Нормируемое сопротивление заземляющих устройств опор не должно превышать 30 Ом в соответствии с требованиями ПУЭ</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Искусственные заземлители выполнить из оцинкованной (по ГОСТ 9.307-89) стали.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проектной документации решены вопросы внутреннего электроснабжения, силового электрооборудования и защитных мероприятий проектируемых сооружений производственного комплекса «Сбор нефти и газа со скважин № 195 Ямкинского месторождения».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Основными потребителями электроэнергии проектируемых сооружений являются:</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электродвигатель погружного насоса нефтяной скважины (ПЭД);</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катодной защиты;</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оборудование КИПиА.</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Электродвигатель погружного насоса проектируемой нефтяной скважины принят на напряжение 1900 В.</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Рабочее напряжение остальных потребителей электроэнергии - 380/220 В.</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степени надежности электроснабжения, потребители электроэнергии проектируемых сооружений относятся к третьей категории. К первой категории надежности электроснабжения относятся – оборудование связи и КИПиА. Для обеспечения первой категории для вышеуказанныхэлектропотребителей предусматривается установка ИБП в шкафу КИПиА.</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Технический учет электроэнергии выполняется электронным счетчиком СЭТ 4ТМ с классом точности 0,5S по активной энергии и 1,0 по реактивной энергии. Счетчик устанавливается в РУНН проектируемой КТП и поставляется в составе КТП.</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Наружные электросети для погружного электродвигателя нефтяной скважины выполняется:</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 КТП до оборудования управления ПЭД (станции управления с фильтроми и ТМПНГ) кабелем марки КГН с медными жилами, прокладываемым в металлорукаве по кабельным конструкциям с креплением к строительным основаниям площадки;</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 ТМПНГ до насосной установки - специализированным гибким кабелем с медными жилами напряжением 3,3 кВ марки К1-КБПК-3-16-120.</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Кабель К1-КБПК-3-16-120 прокладывается:</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траншеях на глубине 0,7 м от планировочной отметки в гибкой гофрированной двустенной трубе с защитой кирпичом;</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открыто в водогазопроводных трубах.</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удобства выполнения производственно-профилактических и ремонтных работ устанавливается высоковольтная распределительная коробка зажимов ВРК за пределами взрывоопасной зоны.</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Кабельная линия от коробки ВРК к погружному электродвигателю выполняется специализированным кабелем, поставляемым комплектно с глубинно-насосным оборудованием.</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 шкафу КИПиА и станции катодной защиты электросети 0,4 кВ выполняются кабелем с медными жилами марки ВБШв, прокладываемым:</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водогазопроводной трубе открыто и в штрабе в подстилающем слое площадки;</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металлорукававе открыто по строительным конструкциям;</w:t>
      </w:r>
    </w:p>
    <w:p w:rsidR="00671089" w:rsidRPr="003931DF" w:rsidRDefault="00671089" w:rsidP="00B70655">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траншее на глубине 0,7 м от планировочной отметки с защитой их кирпичом от механических повреждений. В местах пересечения с подземными коммуникациями кабель прокладывается в жесткой гофрированной двустенной трубе. </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Сечение кабеля до 1 кВ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671089" w:rsidRPr="003931DF" w:rsidRDefault="00671089" w:rsidP="00B70655">
      <w:pPr>
        <w:tabs>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Электроосвещение в КТП выполняется в соответствии с действующими нормами и правилами (ПУЭ, СП 52.13330.2011).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светодиодными лампами.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В КТП предусматривается рабочее, ремонтное и наружное освещение.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Требования к освещенностисогласно СП 52.13330.2011, не менее 100 лк.</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Напряжение сети рабочего, ремонтного и наружного освещения принято 220 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ремонтного освещения во всех отсеках КТП предусматривается установка понижающих трансформаторов 220/36 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соответствие с «Федеральными нормами и правилами в области промышленной безопасности и Правила Безопасности в нефтяной и газовой промышленности» на объекте предусматриваются переносные светильники с аккумуляторными батареями во взрывозащищенном исполнении, которые используются при проведении работ в ночное время как рабочее и аварийное освещение.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проекте принята система заземления TN-S.</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Заземление радиомачты выполняется присоединением их к электродам из круглой оцинкованной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оцинкованной сталью диаметром 12 мм, прокладываемой на глубине 0,5 м от поверхности земли.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Комплексное защитное устройство состоит из:</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главной заземляющей шины (ГЗШ), которой является РЕ-шина КТП;</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комплексной магистрали (контура рабочего заземления), выполняемой из полосовой стали 4х40;</w:t>
      </w:r>
    </w:p>
    <w:p w:rsidR="00671089" w:rsidRPr="003931DF" w:rsidRDefault="00671089" w:rsidP="00B70655">
      <w:pPr>
        <w:numPr>
          <w:ilvl w:val="0"/>
          <w:numId w:val="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защитных проводников, в качестве которых ис</w:t>
      </w:r>
      <w:r w:rsidR="001A4EAF">
        <w:rPr>
          <w:rFonts w:ascii="Times New Roman" w:eastAsia="Calibri" w:hAnsi="Times New Roman" w:cs="Times New Roman"/>
          <w:bCs/>
          <w:sz w:val="12"/>
          <w:szCs w:val="12"/>
        </w:rPr>
        <w:t xml:space="preserve">пользуются защитные проводники </w:t>
      </w:r>
      <w:r w:rsidRPr="003931DF">
        <w:rPr>
          <w:rFonts w:ascii="Times New Roman" w:eastAsia="Calibri" w:hAnsi="Times New Roman" w:cs="Times New Roman"/>
          <w:bCs/>
          <w:sz w:val="12"/>
          <w:szCs w:val="12"/>
        </w:rPr>
        <w:t>(PE-проводники) основной и дополнительной системы уравнивания потенциалов.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РЕ-проводники входят в состав силовых кабелей, питающих электроприемники, дополнительный защитный проводник выполняется полосой 4х40 и отдельно проложенным гибким медным проводом ПуГВ.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наружные искусственные заземлители предусмат</w:t>
      </w:r>
      <w:r w:rsidR="001A4EAF">
        <w:rPr>
          <w:rFonts w:ascii="Times New Roman" w:eastAsia="Calibri" w:hAnsi="Times New Roman" w:cs="Times New Roman"/>
          <w:bCs/>
          <w:sz w:val="12"/>
          <w:szCs w:val="12"/>
        </w:rPr>
        <w:t xml:space="preserve">риваются из оцинкованной стали </w:t>
      </w:r>
      <w:r w:rsidRPr="003931DF">
        <w:rPr>
          <w:rFonts w:ascii="Times New Roman" w:eastAsia="Calibri" w:hAnsi="Times New Roman" w:cs="Times New Roman"/>
          <w:bCs/>
          <w:sz w:val="12"/>
          <w:szCs w:val="12"/>
        </w:rPr>
        <w:t>(по ГОСТ 9.307-89).</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Фланцевые соединения и оборудование, расположенное во взрывоопасных зонах должны быть зашунтированы перемычками из медного изолированного провода сечением не менее 16 мм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ГЗШ на обоих концах должны быть обозначены продольными или поперечными полосами желто-зеленого цвета одинаковой ширины.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 устройству молниезащиты технологические сооружения с зоной по взрывоопасности В-1г (2) относятся ко II категории, допустимый уровень надежности защиты от прямых ударов молнии – 0,98.</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Расчет зоны защиты одиночных молниеотводов выполняется в соответствии СО 153-34.21.122-2003 «Инструкция по устройству молниезащиты зданий, сооружений и промышленных коммуникаций».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фонтанной арматуры устья скважины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 опасности.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Заземлители для молниезащиты и защитного заземления – общие.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молниезащиты газоотводной трубы (воздушника) емкости производственно-дождевых стоков предусматривается установка отдельно стоящего молниеотвода.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проектной документации предусматривается электрохимическая защита от почвенной коррозии внешней поверхности выкидного трубопровода диаметром 89 мм с толщиной стенки 5 мм протяженностью 150,0 м от скважины № 195 до точки врезки в сборный нефтепровод ГУ-2 – ГУ-9 ДНС Казанская и обсадной колонны эксплуатационной скважины № 195.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Обсадная колонна эксплуатационной скважины включается в систему совместной катодной защиты трубопровода. При расчете защитная плотность тока для трубопроводов с усиленной изоляцией принята 2,0 мА/м</w:t>
      </w:r>
      <w:r w:rsidRPr="003931DF">
        <w:rPr>
          <w:rFonts w:ascii="Times New Roman" w:eastAsia="Calibri" w:hAnsi="Times New Roman" w:cs="Times New Roman"/>
          <w:bCs/>
          <w:sz w:val="12"/>
          <w:szCs w:val="12"/>
          <w:vertAlign w:val="superscript"/>
        </w:rPr>
        <w:t>2</w:t>
      </w:r>
      <w:r w:rsidRPr="003931DF">
        <w:rPr>
          <w:rFonts w:ascii="Times New Roman" w:eastAsia="Calibri" w:hAnsi="Times New Roman" w:cs="Times New Roman"/>
          <w:bCs/>
          <w:sz w:val="12"/>
          <w:szCs w:val="12"/>
        </w:rPr>
        <w:t>.</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Электрохимическая защита должна обеспечивать в течение всего срока эксплуатации непрерывную по времени катодную поляризацию трубопровода на всем его протяжении (и на всей поверхности) таким образом, чтобы значение потенциалов на трубопроводе было (по абсолютной величине) не меньше минимального и не больше максимального значений.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Минимальный защитный (поляризационный) потенциал относительно насыщенного медно</w:t>
      </w:r>
      <w:r w:rsidRPr="003931DF">
        <w:rPr>
          <w:rFonts w:ascii="Times New Roman" w:eastAsia="Calibri" w:hAnsi="Times New Roman" w:cs="Times New Roman"/>
          <w:bCs/>
          <w:sz w:val="12"/>
          <w:szCs w:val="12"/>
        </w:rPr>
        <w:noBreakHyphen/>
        <w:t>сульфатного электрода сравнения – минус 0,85 В. Максимальный защитный (поляризационный) потенциал относительно насыщенного медно-сульфатного электрода сравнения – минус 1,15 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Средства электрохимической защиты трубопровода следует включать в работу в зонах блуждающего тока в течение периода не более месяца после укладки и засыпки участка трубопровода, а в остальных случаях – в течение периода не более 3 месяцев после укладки и засыпки участка трубопровода.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проектируемого стального подземного трубопровода от коррозии наряду с изоляционным покрытием предусматривается сплошная катодная поляризация с помощью проектируемой станции катодной защиты СКЗ-1 мощностью 2,0 кВт в районе площадки скважины № 195.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Подключение СКЗ-1 к выкидному трубопроводу выполняется кабелем ВВГ 2х35.</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питание станции катодной защиты СКЗ-1.</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Станция катодной защиты устанавливается на стойках из уголка Б-40х40х4. Защитное заземление СКЗ выполняется из стального круга диаметром 20</w:t>
      </w:r>
      <w:r w:rsidR="001A4EAF">
        <w:rPr>
          <w:rFonts w:ascii="Times New Roman" w:eastAsia="Calibri" w:hAnsi="Times New Roman" w:cs="Times New Roman"/>
          <w:bCs/>
          <w:sz w:val="12"/>
          <w:szCs w:val="12"/>
        </w:rPr>
        <w:t xml:space="preserve"> мм и стальной полосы сечением </w:t>
      </w:r>
      <w:r w:rsidRPr="003931DF">
        <w:rPr>
          <w:rFonts w:ascii="Times New Roman" w:eastAsia="Calibri" w:hAnsi="Times New Roman" w:cs="Times New Roman"/>
          <w:bCs/>
          <w:sz w:val="12"/>
          <w:szCs w:val="12"/>
        </w:rPr>
        <w:t>5х30 мм.</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ограждение СКЗ-1.</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Режим работы станции катодной защиты – круглосуточный, беспрерывный.</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Анодное заземление предусмотрено глубинного типа (ГАЗ). ГАЗ-1 состоит из двух заземлителей (анодов). Анодный заземлитель выполнен из 6 комплектных блоков, устанавливаемых в скважину глубиной 15,0 м. Кабельные выводы от блоков заземлителей заводятся на клеммную панель контрольно-замерного пункта (КЗП). В качестве КЗП используется стойка контрольно-измерительного пункта (КИП), комплектуемая опознавательным знаком. Высота КЗП составляет 2,9 м с учетом заглубления в грунт.</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контроля поляризации на защищаемом трубопроводе устанавливается контрольно</w:t>
      </w:r>
      <w:r w:rsidRPr="003931DF">
        <w:rPr>
          <w:rFonts w:ascii="Times New Roman" w:eastAsia="Calibri" w:hAnsi="Times New Roman" w:cs="Times New Roman"/>
          <w:bCs/>
          <w:sz w:val="12"/>
          <w:szCs w:val="12"/>
        </w:rPr>
        <w:noBreakHyphen/>
        <w:t>измерительный пункт (КИП) с постоянно действующим неполяризующимся электродом сравнения - в точке дренажа. Подключения выводов от трубопровода к клеммной панели КИП выполняются кабелем ВВГ 2х6, от электрода сравнения – проводником, поставляемым комплектно. Стойка КИП комплектуется опознавательным знаком. Высота КИП составляет 2,9 м с учетом заглубления в грунт.</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Кабели электрохимической защиты прокладываются в траншее на глубине 0,7 м. В месте пересечения с автодорогой в жесткой гофрированной трубе диаметром 125 мм. От механических повреждений кабели электрохимической защиты защищаются сигнальной лентой. Кабели, вводимые в СКЗ, защищаются стальной трубой диаметром 40х3,5. Все подземные кабели прокладываются непрерывной длины без сращивания. Соединения кабелей выполняются на клеммной панели КИП.</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Присоединения кабелей катодной защиты к трубопроводам производятся термитной сваркой, которая обеспечивает механическую прочность и электрическую неразрывность. Сварка производится при помощи тигель-формы.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связи с удаленностью от тепловых сетей, отсутствии водяной котельной на объекте «Сбор нефти и газа со скважины № 195 Ямкинского  месторождения», энергообеспечение систем отопления и вентиляции электрическое.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Шкаф КИПиА выполнен в утепленном варианте.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Отопление шкафа КИПиА осуществляется электроэнергией согласно технических требований на проектирование.</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Электрообогреватели шкафа КИПиА рассчитываются и поставляются комплектно заводом - изготовителем. Вентиляция шкафа не предусмотрена. Проветривание происходит при открывании шкафа.</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Отопление и вентиляция комплектной трансформаторной подстанции (КТП) типа «киоск» не предусматривается.</w:t>
      </w:r>
    </w:p>
    <w:p w:rsidR="00671089" w:rsidRPr="00B70655" w:rsidRDefault="00671089" w:rsidP="00B70655">
      <w:pPr>
        <w:tabs>
          <w:tab w:val="left" w:pos="284"/>
        </w:tabs>
        <w:spacing w:after="0" w:line="240" w:lineRule="auto"/>
        <w:ind w:firstLine="284"/>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2.2</w:t>
      </w:r>
      <w:r w:rsidR="00B70655">
        <w:rPr>
          <w:rFonts w:ascii="Times New Roman" w:eastAsia="Calibri" w:hAnsi="Times New Roman" w:cs="Times New Roman"/>
          <w:b/>
          <w:bCs/>
          <w:sz w:val="12"/>
          <w:szCs w:val="12"/>
        </w:rPr>
        <w:t xml:space="preserve"> </w:t>
      </w:r>
      <w:r w:rsidRPr="00B70655">
        <w:rPr>
          <w:rFonts w:ascii="Times New Roman" w:eastAsia="Calibri" w:hAnsi="Times New Roman" w:cs="Times New Roman"/>
          <w:b/>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административном отношении изысканный объект расположен в Волжском районе Самарской области.</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Ближайшие к району работ населенные пункты:</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с. Пахарь, расположенный в 2,0 км к северо-востоку от площадки скважины № 908;</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с. Просвет, расположенный в 5,2 км к северо-востоку от площадки скважины № 908;</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п. Дубовый Умет, расположенное в 7,6 км к западу от площадки скважины № 908;</w:t>
      </w:r>
    </w:p>
    <w:p w:rsidR="00671089" w:rsidRPr="003931DF" w:rsidRDefault="00671089" w:rsidP="00B70655">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rPr>
        <w:tab/>
        <w:t>п. Ровно-Владимировка, расположенный в 8,7 км к юго-западу от площадки скважины № 908.</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Дорожная сеть района работ представлена автодорогами Самара - Оренбург (Р-224), Самара- Волгоград (М-32), подъездными автодорогами к указанным выше населенным пунктам, а также сетью полевых дорог. </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Гидрография представлена рекой Домашка, протекающей юго-восточнее района работ и рекой Черная Речка, протекающей западнее района работ.</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Местность района работ открытая, незначительно пересеченная балками и оврагами. Перепад высот от 139,50 до 144,70 м.</w:t>
      </w:r>
    </w:p>
    <w:p w:rsidR="00671089"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Схема местности района представлена на рисунке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р11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2.2.1.</w:t>
      </w:r>
      <w:r w:rsidRPr="003931DF">
        <w:rPr>
          <w:rFonts w:ascii="Times New Roman" w:eastAsia="Calibri" w:hAnsi="Times New Roman" w:cs="Times New Roman"/>
          <w:bCs/>
          <w:sz w:val="12"/>
          <w:szCs w:val="12"/>
        </w:rPr>
        <w:fldChar w:fldCharType="end"/>
      </w:r>
    </w:p>
    <w:p w:rsidR="00B70655" w:rsidRPr="003931DF" w:rsidRDefault="008A61EF"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13285129" wp14:editId="0CBE3F14">
            <wp:extent cx="4762500" cy="2981325"/>
            <wp:effectExtent l="0" t="0" r="0" b="0"/>
            <wp:docPr id="12" name="Рисунок 12" descr="C:\Users\user\Desktop\7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7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2986493"/>
                    </a:xfrm>
                    <a:prstGeom prst="rect">
                      <a:avLst/>
                    </a:prstGeom>
                    <a:noFill/>
                    <a:ln>
                      <a:noFill/>
                    </a:ln>
                  </pic:spPr>
                </pic:pic>
              </a:graphicData>
            </a:graphic>
          </wp:inline>
        </w:drawing>
      </w: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Рисунок2.2.1 – Обзорная схема района работ</w:t>
      </w: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2.3. Перечень координат характерных точек границ зон планируемого размещения линейных объектов</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2.3.1Перечень координат характерных точек границ зон планируемого размещения линейных объектов</w:t>
      </w: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993"/>
        <w:gridCol w:w="1417"/>
        <w:gridCol w:w="1418"/>
        <w:gridCol w:w="1730"/>
        <w:gridCol w:w="1388"/>
      </w:tblGrid>
      <w:tr w:rsidR="00671089" w:rsidRPr="003931DF" w:rsidTr="00B70655">
        <w:trPr>
          <w:cantSplit/>
        </w:trPr>
        <w:tc>
          <w:tcPr>
            <w:tcW w:w="505" w:type="dxa"/>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точки </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точки (сквозной)</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Дирекционный угол</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Расстояние, м</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lang w:val="en-US"/>
              </w:rPr>
              <w:t>X</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lang w:val="en-US"/>
              </w:rPr>
              <w:t>Y</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244°51'27"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23,96</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2247523,98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441953,52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153°57'51"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11,62</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2247513,80</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441931,83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244°40'18"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25,9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2247503,36</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441936,93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154°27'45"</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2247492,28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441913,52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154°21'32"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2247491,38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441913,95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88°34'11"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7,61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2247490,38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441914,43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128°49'1"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6,83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2247490,57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441922,04</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154°37'32"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38,53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2247486,29</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441927,36</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197°38'1"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9,04</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2247451,48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441943,87</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260°41'44"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13,73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2247442,86</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441941,13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243°35'43"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17,58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2247440,64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441927,58</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331°35'42"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2247432,82</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441911,83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241°34'41"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2247459,65</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441897,32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151°34'7"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38,58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2247455,84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441890,28</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241°45'18"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4,88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2247421,91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441908,65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152°14'36"</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2247419,60</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441904,35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65°1'10"</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8,57</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2247392,39</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441918,67</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154°3'39"</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34,8</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2247396,01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441926,44</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217°3'52"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109,5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2247364,72</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441941,66</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307°55'47"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1,84</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2247277,34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441875,66</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217°36'50"</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10,01</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2247278,47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441874,21</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127°24'19"</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2247270,54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441868,10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217°5'58"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4,99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2247269,37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441869,63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307°35'12"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1,92</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2247265,39</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441866,62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217°36'13"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2247266,56</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441865,10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127°36'13"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2247258,64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441859,00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37°34'7"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2247252,54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441866,92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307°42'15"</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2,06</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2247260,47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441873,02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37°5'58"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4,99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2247261,73</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441871,39</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127°45'14"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2,07</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2247265,71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441874,40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37°31'23"</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2247264,44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441876,04</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32</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32</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307°14'36"</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2,15</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2247272,37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441882,13</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37°3'11"</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113,23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2247273,67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441880,42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34</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34</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334°32'42"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14,77</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2247364,04</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441948,65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35</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35</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116°48'45"</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54,89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2247377,38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441942,30</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64°14'26"</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63,62</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2247352,62</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441991,29</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37</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335°3'2"</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70,74</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2247380,27</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442048,59</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38</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290°32'24"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29,19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2247444,41</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442018,75</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39</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39</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243°55'18"</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3,69</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2247454,65</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441991,42</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334°0'34"</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78,93</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2247453,03</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441988,11</w:t>
            </w:r>
          </w:p>
        </w:tc>
      </w:tr>
      <w:tr w:rsidR="00671089" w:rsidRPr="003931DF" w:rsidTr="00B70655">
        <w:tc>
          <w:tcPr>
            <w:tcW w:w="505"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41</w:t>
            </w:r>
          </w:p>
        </w:tc>
        <w:tc>
          <w:tcPr>
            <w:tcW w:w="993"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417"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244°51'27"</w:t>
            </w:r>
          </w:p>
        </w:tc>
        <w:tc>
          <w:tcPr>
            <w:tcW w:w="141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23,96</w:t>
            </w:r>
          </w:p>
        </w:tc>
        <w:tc>
          <w:tcPr>
            <w:tcW w:w="1730"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2247523,98</w:t>
            </w:r>
          </w:p>
        </w:tc>
        <w:tc>
          <w:tcPr>
            <w:tcW w:w="1388" w:type="dxa"/>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441953,52</w:t>
            </w:r>
          </w:p>
        </w:tc>
      </w:tr>
      <w:tr w:rsidR="00671089" w:rsidRPr="003931DF" w:rsidTr="00B70655">
        <w:tc>
          <w:tcPr>
            <w:tcW w:w="7451" w:type="dxa"/>
            <w:gridSpan w:val="6"/>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Площадь:  кв. м.</w:t>
            </w:r>
          </w:p>
        </w:tc>
      </w:tr>
    </w:tbl>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Целью работы является расчет площадей земельных участков, отводимых под строительство объекта 5599П «Сбор нефти и газа со скважины № 195 Ямкинского месторождения» на территории сельского поселения Просвет муниципального района Волжский Самарской области. В связи с чем, объекты, подлежащие переносу (переустройству) отсутствуют.</w:t>
      </w:r>
    </w:p>
    <w:p w:rsidR="00671089" w:rsidRPr="00B70655" w:rsidRDefault="00671089" w:rsidP="00B70655">
      <w:pPr>
        <w:tabs>
          <w:tab w:val="left" w:pos="284"/>
        </w:tabs>
        <w:spacing w:after="0" w:line="240" w:lineRule="auto"/>
        <w:jc w:val="center"/>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71089" w:rsidRPr="003931DF" w:rsidRDefault="00671089" w:rsidP="00B7065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71089" w:rsidRPr="00B70655" w:rsidRDefault="00671089" w:rsidP="003931DF">
      <w:pPr>
        <w:tabs>
          <w:tab w:val="left" w:pos="284"/>
        </w:tabs>
        <w:spacing w:after="0" w:line="240" w:lineRule="auto"/>
        <w:jc w:val="both"/>
        <w:rPr>
          <w:rFonts w:ascii="Times New Roman" w:eastAsia="Calibri" w:hAnsi="Times New Roman" w:cs="Times New Roman"/>
          <w:b/>
          <w:bCs/>
          <w:sz w:val="12"/>
          <w:szCs w:val="12"/>
        </w:rPr>
      </w:pPr>
      <w:r w:rsidRPr="00B70655">
        <w:rPr>
          <w:rFonts w:ascii="Times New Roman" w:eastAsia="Calibri" w:hAnsi="Times New Roman" w:cs="Times New Roman"/>
          <w:b/>
          <w:bCs/>
          <w:sz w:val="12"/>
          <w:szCs w:val="12"/>
        </w:rPr>
        <w:t>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260"/>
        <w:gridCol w:w="709"/>
        <w:gridCol w:w="567"/>
        <w:gridCol w:w="567"/>
        <w:gridCol w:w="567"/>
        <w:gridCol w:w="567"/>
        <w:gridCol w:w="992"/>
      </w:tblGrid>
      <w:tr w:rsidR="00671089" w:rsidRPr="003931DF" w:rsidTr="00593DE5">
        <w:trPr>
          <w:trHeight w:val="429"/>
        </w:trPr>
        <w:tc>
          <w:tcPr>
            <w:tcW w:w="284"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10"/>
              </w:tabs>
              <w:spacing w:after="0" w:line="240" w:lineRule="auto"/>
              <w:ind w:left="-108"/>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п/п</w:t>
            </w: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параметра</w:t>
            </w:r>
          </w:p>
        </w:tc>
        <w:tc>
          <w:tcPr>
            <w:tcW w:w="3969" w:type="dxa"/>
            <w:gridSpan w:val="6"/>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Сх1</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Сх2-3</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Сх2-4</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Сх2-5</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Минимальная площадь земельного участка, кв.м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1000</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Максимальная площадь земельного участка, кв.м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Предельная высота зданий, строений, сооружений,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w:t>
            </w:r>
          </w:p>
        </w:tc>
      </w:tr>
      <w:tr w:rsidR="00593DE5" w:rsidRPr="003931DF" w:rsidTr="00593DE5">
        <w:trPr>
          <w:trHeight w:val="399"/>
        </w:trPr>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60</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r w:rsidR="00671089"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tabs>
                <w:tab w:val="left" w:pos="210"/>
              </w:tabs>
              <w:spacing w:after="0" w:line="240" w:lineRule="auto"/>
              <w:jc w:val="center"/>
              <w:rPr>
                <w:rFonts w:ascii="Times New Roman" w:eastAsia="Calibri" w:hAnsi="Times New Roman" w:cs="Times New Roman"/>
                <w:bCs/>
                <w:sz w:val="12"/>
                <w:szCs w:val="12"/>
              </w:rPr>
            </w:pPr>
          </w:p>
        </w:tc>
        <w:tc>
          <w:tcPr>
            <w:tcW w:w="7229"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Иные показатели</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Максимальный размер санитарно-защитной зоны,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50</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vAlign w:val="center"/>
          </w:tcPr>
          <w:p w:rsidR="00671089" w:rsidRPr="003931DF" w:rsidRDefault="00671089" w:rsidP="00593DE5">
            <w:pPr>
              <w:numPr>
                <w:ilvl w:val="0"/>
                <w:numId w:val="37"/>
              </w:numPr>
              <w:tabs>
                <w:tab w:val="left" w:pos="176"/>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709"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992"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r>
      <w:tr w:rsidR="00593DE5" w:rsidRPr="003931DF" w:rsidTr="00593DE5">
        <w:tc>
          <w:tcPr>
            <w:tcW w:w="284" w:type="dxa"/>
            <w:tcBorders>
              <w:top w:val="single" w:sz="4" w:space="0" w:color="auto"/>
              <w:left w:val="single" w:sz="4" w:space="0" w:color="auto"/>
              <w:bottom w:val="single" w:sz="4" w:space="0" w:color="auto"/>
              <w:right w:val="single" w:sz="4" w:space="0" w:color="auto"/>
            </w:tcBorders>
          </w:tcPr>
          <w:p w:rsidR="00671089" w:rsidRPr="003931DF" w:rsidRDefault="00671089" w:rsidP="00593DE5">
            <w:pPr>
              <w:numPr>
                <w:ilvl w:val="0"/>
                <w:numId w:val="37"/>
              </w:numPr>
              <w:tabs>
                <w:tab w:val="left" w:pos="210"/>
              </w:tabs>
              <w:spacing w:after="0" w:line="240" w:lineRule="auto"/>
              <w:ind w:left="0" w:firstLine="0"/>
              <w:jc w:val="center"/>
              <w:rPr>
                <w:rFonts w:ascii="Times New Roman" w:eastAsia="Calibri" w:hAnsi="Times New Roman" w:cs="Times New Roman"/>
                <w:bCs/>
                <w:sz w:val="12"/>
                <w:szCs w:val="12"/>
              </w:rPr>
            </w:pPr>
          </w:p>
        </w:tc>
        <w:tc>
          <w:tcPr>
            <w:tcW w:w="3260"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709"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 приняты в соответствии с требованиями санитарно-гигиенических, технологических и противопожарных норм и правил:</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«Правила устройства электроустановок»</w:t>
      </w:r>
      <w:r w:rsidRPr="003931DF">
        <w:rPr>
          <w:rFonts w:ascii="Times New Roman" w:eastAsia="Calibri" w:hAnsi="Times New Roman" w:cs="Times New Roman"/>
          <w:bCs/>
          <w:sz w:val="12"/>
          <w:szCs w:val="12"/>
          <w:lang w:val="en-US"/>
        </w:rPr>
        <w:t>;</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55990-2014 «Месторождения нефтяные и газонефтяные. Промысловые трубопроводы. Нормы проектирования;</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«Обустройство нефтяных и газовых месторождений. Требования пожарной безопасности»;</w:t>
      </w:r>
    </w:p>
    <w:p w:rsidR="00671089" w:rsidRPr="003931DF" w:rsidRDefault="00671089" w:rsidP="00593DE5">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Расстояния от проектируемого нефтепровода до населенных пунктов и других линейных объектов приведены в таблице </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т41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2.5.2</w:t>
      </w:r>
      <w:r w:rsidRPr="003931DF">
        <w:rPr>
          <w:rFonts w:ascii="Times New Roman" w:eastAsia="Calibri" w:hAnsi="Times New Roman" w:cs="Times New Roman"/>
          <w:bCs/>
          <w:sz w:val="12"/>
          <w:szCs w:val="12"/>
        </w:rPr>
        <w:fldChar w:fldCharType="end"/>
      </w:r>
    </w:p>
    <w:p w:rsidR="00B41CA8" w:rsidRDefault="00B41CA8" w:rsidP="00593DE5">
      <w:pPr>
        <w:tabs>
          <w:tab w:val="left" w:pos="284"/>
        </w:tabs>
        <w:spacing w:after="0" w:line="240" w:lineRule="auto"/>
        <w:rPr>
          <w:rFonts w:ascii="Times New Roman" w:eastAsia="Calibri" w:hAnsi="Times New Roman" w:cs="Times New Roman"/>
          <w:b/>
          <w:bCs/>
          <w:sz w:val="12"/>
          <w:szCs w:val="12"/>
        </w:rPr>
      </w:pPr>
    </w:p>
    <w:p w:rsidR="00671089" w:rsidRDefault="00671089" w:rsidP="00593DE5">
      <w:pPr>
        <w:tabs>
          <w:tab w:val="left" w:pos="284"/>
        </w:tabs>
        <w:spacing w:after="0" w:line="240" w:lineRule="auto"/>
        <w:rPr>
          <w:rFonts w:ascii="Times New Roman" w:eastAsia="Calibri" w:hAnsi="Times New Roman" w:cs="Times New Roman"/>
          <w:b/>
          <w:bCs/>
          <w:sz w:val="12"/>
          <w:szCs w:val="12"/>
        </w:rPr>
      </w:pPr>
      <w:r w:rsidRPr="00593DE5">
        <w:rPr>
          <w:rFonts w:ascii="Times New Roman" w:eastAsia="Calibri" w:hAnsi="Times New Roman" w:cs="Times New Roman"/>
          <w:b/>
          <w:bCs/>
          <w:sz w:val="12"/>
          <w:szCs w:val="12"/>
        </w:rPr>
        <w:t xml:space="preserve">Таблица </w:t>
      </w:r>
      <w:bookmarkStart w:id="4" w:name="т41"/>
      <w:r w:rsidRPr="00593DE5">
        <w:rPr>
          <w:rFonts w:ascii="Times New Roman" w:eastAsia="Calibri" w:hAnsi="Times New Roman" w:cs="Times New Roman"/>
          <w:b/>
          <w:bCs/>
          <w:sz w:val="12"/>
          <w:szCs w:val="12"/>
        </w:rPr>
        <w:t>2.5.2</w:t>
      </w:r>
      <w:bookmarkEnd w:id="4"/>
      <w:r w:rsidRPr="00593DE5">
        <w:rPr>
          <w:rFonts w:ascii="Times New Roman" w:eastAsia="Calibri" w:hAnsi="Times New Roman" w:cs="Times New Roman"/>
          <w:b/>
          <w:bCs/>
          <w:sz w:val="12"/>
          <w:szCs w:val="12"/>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w:t>
      </w:r>
    </w:p>
    <w:p w:rsidR="00B41CA8" w:rsidRPr="00593DE5" w:rsidRDefault="00B41CA8" w:rsidP="00593DE5">
      <w:pPr>
        <w:tabs>
          <w:tab w:val="left" w:pos="284"/>
        </w:tabs>
        <w:spacing w:after="0" w:line="240" w:lineRule="auto"/>
        <w:rPr>
          <w:rFonts w:ascii="Times New Roman" w:eastAsia="Calibri" w:hAnsi="Times New Roman" w:cs="Times New Roman"/>
          <w:b/>
          <w:bCs/>
          <w:sz w:val="12"/>
          <w:szCs w:val="12"/>
        </w:rPr>
      </w:pPr>
    </w:p>
    <w:tbl>
      <w:tblPr>
        <w:tblW w:w="4752" w:type="pct"/>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
        <w:gridCol w:w="2194"/>
        <w:gridCol w:w="1560"/>
        <w:gridCol w:w="1842"/>
        <w:gridCol w:w="1372"/>
      </w:tblGrid>
      <w:tr w:rsidR="00671089" w:rsidRPr="003931DF" w:rsidTr="00593DE5">
        <w:trPr>
          <w:tblHeader/>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п/п</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зданий, сооружений, между которыми устанавливается расстояние</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Нормативный документ, устанавливающий требования к расстоянию</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Нормативное значение расстояния между зданиями, сооружениями, м</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Принятое значение  расстояния между зданиями и сооружениями, м</w:t>
            </w:r>
          </w:p>
        </w:tc>
      </w:tr>
      <w:tr w:rsidR="00671089" w:rsidRPr="003931DF" w:rsidTr="00593DE5">
        <w:trPr>
          <w:trHeight w:val="7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w:t>
            </w:r>
          </w:p>
        </w:tc>
      </w:tr>
      <w:tr w:rsidR="00671089" w:rsidRPr="003931DF" w:rsidTr="00593DE5">
        <w:trPr>
          <w:trHeight w:val="34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с. Красные Дубки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7.2.1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550,0</w:t>
            </w:r>
          </w:p>
        </w:tc>
      </w:tr>
      <w:tr w:rsidR="00671089" w:rsidRPr="003931DF" w:rsidTr="00593DE5">
        <w:trPr>
          <w:trHeight w:val="346"/>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с. Воротнее</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7.2.1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3661,0</w:t>
            </w:r>
          </w:p>
        </w:tc>
      </w:tr>
      <w:tr w:rsidR="00671089" w:rsidRPr="003931DF" w:rsidTr="00593DE5">
        <w:trPr>
          <w:trHeight w:val="494"/>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п. Калиновый Ключ</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7.2.1</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5763,0</w:t>
            </w:r>
          </w:p>
        </w:tc>
      </w:tr>
      <w:tr w:rsidR="00671089" w:rsidRPr="003931DF" w:rsidTr="00593DE5">
        <w:trPr>
          <w:trHeight w:val="49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 № 195 – речка Козловка</w:t>
            </w:r>
          </w:p>
        </w:tc>
        <w:tc>
          <w:tcPr>
            <w:tcW w:w="106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пункт 7.2.1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3396,0</w:t>
            </w:r>
          </w:p>
        </w:tc>
      </w:tr>
      <w:tr w:rsidR="00671089" w:rsidRPr="003931DF" w:rsidTr="00593DE5">
        <w:trPr>
          <w:trHeight w:val="49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5</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дорога(при параллельном следовании)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ГОСТ Р 55990-2014</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пункт 7.2.1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таблица № 6</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3160,0</w:t>
            </w:r>
          </w:p>
        </w:tc>
      </w:tr>
      <w:tr w:rsidR="00671089" w:rsidRPr="003931DF" w:rsidTr="00593DE5">
        <w:trPr>
          <w:trHeight w:val="213"/>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6</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ВЛ 35 кВ (при параллельном следовании)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издание 7 пункт 2.5.288, таблица № 2.5.40</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1593,0</w:t>
            </w:r>
          </w:p>
        </w:tc>
      </w:tr>
      <w:tr w:rsidR="00671089" w:rsidRPr="003931DF" w:rsidTr="00593DE5">
        <w:trPr>
          <w:trHeight w:val="497"/>
        </w:trPr>
        <w:tc>
          <w:tcPr>
            <w:tcW w:w="2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7</w:t>
            </w:r>
          </w:p>
        </w:tc>
        <w:tc>
          <w:tcPr>
            <w:tcW w:w="149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Выкидной трубопровод от скважины № 195 - ВЛ 110 кВ (при параллельном следовании)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издание 7 пункт 2.5.288, таблица № 2.5.40</w:t>
            </w:r>
          </w:p>
        </w:tc>
        <w:tc>
          <w:tcPr>
            <w:tcW w:w="125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20,0</w:t>
            </w:r>
          </w:p>
        </w:tc>
        <w:tc>
          <w:tcPr>
            <w:tcW w:w="933"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2728,0</w:t>
            </w:r>
          </w:p>
        </w:tc>
      </w:tr>
    </w:tbl>
    <w:p w:rsidR="00B41CA8" w:rsidRDefault="00B41CA8" w:rsidP="00593DE5">
      <w:pPr>
        <w:tabs>
          <w:tab w:val="left" w:pos="284"/>
        </w:tabs>
        <w:spacing w:after="0" w:line="240" w:lineRule="auto"/>
        <w:ind w:firstLine="284"/>
        <w:jc w:val="both"/>
        <w:rPr>
          <w:rFonts w:ascii="Times New Roman" w:eastAsia="Calibri" w:hAnsi="Times New Roman" w:cs="Times New Roman"/>
          <w:bCs/>
          <w:sz w:val="12"/>
          <w:szCs w:val="12"/>
        </w:rPr>
      </w:pP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Переходы через искусственные и естественные преграды и параллельное следование с инженерными сооружениями отсутствуют.</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месте пересечения выкидного трубопровода от скважины № 195 до точки врезки с кабелем связи управления информационных технологий АО «Самаранефтегаз» в аренде ООО ИК «Сибинтек»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Пересечения выкидного трубопровода с существующими подземными коммуникациями АО «Самаранефтегаз»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Переходы выкидныхтрубопроводов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B41CA8" w:rsidRDefault="00B41CA8" w:rsidP="00593DE5">
      <w:pPr>
        <w:tabs>
          <w:tab w:val="left" w:pos="284"/>
        </w:tabs>
        <w:spacing w:after="0" w:line="240" w:lineRule="auto"/>
        <w:ind w:firstLine="284"/>
        <w:jc w:val="center"/>
        <w:rPr>
          <w:rFonts w:ascii="Times New Roman" w:eastAsia="Calibri" w:hAnsi="Times New Roman" w:cs="Times New Roman"/>
          <w:b/>
          <w:bCs/>
          <w:sz w:val="12"/>
          <w:szCs w:val="12"/>
        </w:rPr>
      </w:pPr>
    </w:p>
    <w:p w:rsidR="00671089" w:rsidRDefault="00671089" w:rsidP="00593DE5">
      <w:pPr>
        <w:tabs>
          <w:tab w:val="left" w:pos="284"/>
        </w:tabs>
        <w:spacing w:after="0" w:line="240" w:lineRule="auto"/>
        <w:ind w:firstLine="284"/>
        <w:jc w:val="center"/>
        <w:rPr>
          <w:rFonts w:ascii="Times New Roman" w:eastAsia="Calibri" w:hAnsi="Times New Roman" w:cs="Times New Roman"/>
          <w:b/>
          <w:bCs/>
          <w:sz w:val="12"/>
          <w:szCs w:val="12"/>
        </w:rPr>
      </w:pPr>
      <w:r w:rsidRPr="00593DE5">
        <w:rPr>
          <w:rFonts w:ascii="Times New Roman" w:eastAsia="Calibri" w:hAnsi="Times New Roman" w:cs="Times New Roman"/>
          <w:b/>
          <w:b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B41CA8" w:rsidRPr="00593DE5" w:rsidRDefault="00B41CA8" w:rsidP="00593DE5">
      <w:pPr>
        <w:tabs>
          <w:tab w:val="left" w:pos="284"/>
        </w:tabs>
        <w:spacing w:after="0" w:line="240" w:lineRule="auto"/>
        <w:ind w:firstLine="284"/>
        <w:jc w:val="center"/>
        <w:rPr>
          <w:rFonts w:ascii="Times New Roman" w:eastAsia="Calibri" w:hAnsi="Times New Roman" w:cs="Times New Roman"/>
          <w:b/>
          <w:bCs/>
          <w:sz w:val="12"/>
          <w:szCs w:val="12"/>
        </w:rPr>
      </w:pPr>
    </w:p>
    <w:p w:rsidR="00671089" w:rsidRPr="003931DF" w:rsidRDefault="00671089" w:rsidP="00593DE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Категория проектируемых объектов по взрывопожарной и пожарной опасности определена в соответствии с СП 12.13130.2009 «Определение категорий помещений, зданий и наружных установок по взрывопожарной и пожарной опасности». Классификация проектируемых зданий, сооружений по взрывоопасности и пожароопасности приведена в таблице2.6.1</w:t>
      </w:r>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p w:rsidR="00671089" w:rsidRDefault="00671089" w:rsidP="00593DE5">
      <w:pPr>
        <w:tabs>
          <w:tab w:val="left" w:pos="284"/>
        </w:tabs>
        <w:spacing w:after="0" w:line="240" w:lineRule="auto"/>
        <w:ind w:firstLine="284"/>
        <w:jc w:val="both"/>
        <w:rPr>
          <w:rFonts w:ascii="Times New Roman" w:eastAsia="Calibri" w:hAnsi="Times New Roman" w:cs="Times New Roman"/>
          <w:b/>
          <w:bCs/>
          <w:sz w:val="12"/>
          <w:szCs w:val="12"/>
        </w:rPr>
      </w:pPr>
      <w:r w:rsidRPr="00593DE5">
        <w:rPr>
          <w:rFonts w:ascii="Times New Roman" w:eastAsia="Calibri" w:hAnsi="Times New Roman" w:cs="Times New Roman"/>
          <w:b/>
          <w:bCs/>
          <w:sz w:val="12"/>
          <w:szCs w:val="12"/>
        </w:rPr>
        <w:t>Таблица 2.6.</w:t>
      </w:r>
      <w:r w:rsidRPr="00593DE5">
        <w:rPr>
          <w:rFonts w:ascii="Times New Roman" w:eastAsia="Calibri" w:hAnsi="Times New Roman" w:cs="Times New Roman"/>
          <w:b/>
          <w:bCs/>
          <w:sz w:val="12"/>
          <w:szCs w:val="12"/>
        </w:rPr>
        <w:fldChar w:fldCharType="begin"/>
      </w:r>
      <w:r w:rsidRPr="00593DE5">
        <w:rPr>
          <w:rFonts w:ascii="Times New Roman" w:eastAsia="Calibri" w:hAnsi="Times New Roman" w:cs="Times New Roman"/>
          <w:b/>
          <w:bCs/>
          <w:sz w:val="12"/>
          <w:szCs w:val="12"/>
        </w:rPr>
        <w:instrText xml:space="preserve"> SEQ Таблица \* ARABIC \s 1 </w:instrText>
      </w:r>
      <w:r w:rsidRPr="00593DE5">
        <w:rPr>
          <w:rFonts w:ascii="Times New Roman" w:eastAsia="Calibri" w:hAnsi="Times New Roman" w:cs="Times New Roman"/>
          <w:b/>
          <w:bCs/>
          <w:sz w:val="12"/>
          <w:szCs w:val="12"/>
        </w:rPr>
        <w:fldChar w:fldCharType="separate"/>
      </w:r>
      <w:r w:rsidRPr="00593DE5">
        <w:rPr>
          <w:rFonts w:ascii="Times New Roman" w:eastAsia="Calibri" w:hAnsi="Times New Roman" w:cs="Times New Roman"/>
          <w:b/>
          <w:bCs/>
          <w:sz w:val="12"/>
          <w:szCs w:val="12"/>
        </w:rPr>
        <w:t>1</w:t>
      </w:r>
      <w:r w:rsidRPr="00593DE5">
        <w:rPr>
          <w:rFonts w:ascii="Times New Roman" w:eastAsia="Calibri" w:hAnsi="Times New Roman" w:cs="Times New Roman"/>
          <w:b/>
          <w:bCs/>
          <w:sz w:val="12"/>
          <w:szCs w:val="12"/>
        </w:rPr>
        <w:fldChar w:fldCharType="end"/>
      </w:r>
      <w:r w:rsidRPr="00593DE5">
        <w:rPr>
          <w:rFonts w:ascii="Times New Roman" w:eastAsia="Calibri" w:hAnsi="Times New Roman" w:cs="Times New Roman"/>
          <w:b/>
          <w:bCs/>
          <w:sz w:val="12"/>
          <w:szCs w:val="12"/>
        </w:rPr>
        <w:t xml:space="preserve"> - Классификация проектируемых сооружений по взрывоопасности и пожароопасности</w:t>
      </w:r>
    </w:p>
    <w:p w:rsidR="00B41CA8" w:rsidRDefault="00B41CA8" w:rsidP="00593DE5">
      <w:pPr>
        <w:tabs>
          <w:tab w:val="left" w:pos="284"/>
        </w:tabs>
        <w:spacing w:after="0" w:line="240" w:lineRule="auto"/>
        <w:ind w:firstLine="284"/>
        <w:jc w:val="both"/>
        <w:rPr>
          <w:rFonts w:ascii="Times New Roman" w:eastAsia="Calibri" w:hAnsi="Times New Roman" w:cs="Times New Roman"/>
          <w:b/>
          <w:bCs/>
          <w:sz w:val="12"/>
          <w:szCs w:val="12"/>
        </w:rPr>
      </w:pPr>
    </w:p>
    <w:tbl>
      <w:tblPr>
        <w:tblW w:w="486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498"/>
        <w:gridCol w:w="890"/>
        <w:gridCol w:w="1739"/>
        <w:gridCol w:w="1629"/>
      </w:tblGrid>
      <w:tr w:rsidR="00671089" w:rsidRPr="003931DF" w:rsidTr="00B41CA8">
        <w:trPr>
          <w:trHeight w:val="215"/>
          <w:tblHeader/>
        </w:trPr>
        <w:tc>
          <w:tcPr>
            <w:tcW w:w="117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зданий, сооружений</w:t>
            </w:r>
          </w:p>
        </w:tc>
        <w:tc>
          <w:tcPr>
            <w:tcW w:w="99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Категория взрывопожарной и пожарной опасности по </w:t>
            </w:r>
            <w:r w:rsidRPr="003931DF">
              <w:rPr>
                <w:rFonts w:ascii="Times New Roman" w:eastAsia="Calibri" w:hAnsi="Times New Roman" w:cs="Times New Roman"/>
                <w:bCs/>
                <w:sz w:val="12"/>
                <w:szCs w:val="12"/>
              </w:rPr>
              <w:br/>
              <w:t>СП 12.13130.2009</w:t>
            </w:r>
          </w:p>
        </w:tc>
        <w:tc>
          <w:tcPr>
            <w:tcW w:w="59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зоны по № 123-ФЗ (ПУЭ)</w:t>
            </w:r>
          </w:p>
        </w:tc>
        <w:tc>
          <w:tcPr>
            <w:tcW w:w="11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Категория и группа взрывоопасной смеси ГОСТ 30852.11-2002, ПУЭ и ГОСТ 30852.5-2002</w:t>
            </w:r>
          </w:p>
        </w:tc>
        <w:tc>
          <w:tcPr>
            <w:tcW w:w="108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593DE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веществ, определяющих категорию и группу взрывопожаро</w:t>
            </w:r>
            <w:r w:rsidRPr="003931DF">
              <w:rPr>
                <w:rFonts w:ascii="Times New Roman" w:eastAsia="Calibri" w:hAnsi="Times New Roman" w:cs="Times New Roman"/>
                <w:bCs/>
                <w:sz w:val="12"/>
                <w:szCs w:val="12"/>
              </w:rPr>
              <w:softHyphen/>
              <w:t>опасных смесей</w:t>
            </w:r>
          </w:p>
        </w:tc>
      </w:tr>
      <w:tr w:rsidR="00671089" w:rsidRPr="003931DF" w:rsidTr="00B41CA8">
        <w:tc>
          <w:tcPr>
            <w:tcW w:w="117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w:t>
            </w:r>
          </w:p>
        </w:tc>
        <w:tc>
          <w:tcPr>
            <w:tcW w:w="99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w:t>
            </w:r>
          </w:p>
        </w:tc>
        <w:tc>
          <w:tcPr>
            <w:tcW w:w="592"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III</w:t>
            </w:r>
          </w:p>
        </w:tc>
        <w:tc>
          <w:tcPr>
            <w:tcW w:w="1157"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Трансформатор</w:t>
            </w:r>
            <w:r w:rsidRPr="003931DF">
              <w:rPr>
                <w:rFonts w:ascii="Times New Roman" w:eastAsia="Calibri" w:hAnsi="Times New Roman" w:cs="Times New Roman"/>
                <w:bCs/>
                <w:sz w:val="12"/>
                <w:szCs w:val="12"/>
              </w:rPr>
              <w:softHyphen/>
              <w:t>ное масло</w:t>
            </w:r>
          </w:p>
        </w:tc>
      </w:tr>
      <w:tr w:rsidR="00671089" w:rsidRPr="003931DF" w:rsidTr="00B41CA8">
        <w:trPr>
          <w:trHeight w:val="515"/>
        </w:trPr>
        <w:tc>
          <w:tcPr>
            <w:tcW w:w="1170"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w:t>
            </w:r>
          </w:p>
        </w:tc>
        <w:tc>
          <w:tcPr>
            <w:tcW w:w="997"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w:t>
            </w:r>
          </w:p>
        </w:tc>
        <w:tc>
          <w:tcPr>
            <w:tcW w:w="592"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157" w:type="pct"/>
            <w:tcBorders>
              <w:top w:val="single" w:sz="4" w:space="0" w:color="auto"/>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single" w:sz="4" w:space="0" w:color="auto"/>
              <w:left w:val="single" w:sz="4" w:space="0" w:color="auto"/>
              <w:bottom w:val="nil"/>
              <w:right w:val="single" w:sz="4" w:space="0" w:color="auto"/>
            </w:tcBorders>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tc>
      </w:tr>
      <w:tr w:rsidR="00671089" w:rsidRPr="003931DF" w:rsidTr="00B41CA8">
        <w:trPr>
          <w:trHeight w:val="387"/>
        </w:trPr>
        <w:tc>
          <w:tcPr>
            <w:tcW w:w="1170"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трансформаторный отсек</w:t>
            </w:r>
          </w:p>
        </w:tc>
        <w:tc>
          <w:tcPr>
            <w:tcW w:w="997"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В1</w:t>
            </w:r>
          </w:p>
        </w:tc>
        <w:tc>
          <w:tcPr>
            <w:tcW w:w="592"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w:t>
            </w:r>
          </w:p>
        </w:tc>
        <w:tc>
          <w:tcPr>
            <w:tcW w:w="1157"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nil"/>
              <w:left w:val="single" w:sz="4" w:space="0" w:color="auto"/>
              <w:bottom w:val="nil"/>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Трансформатор</w:t>
            </w:r>
            <w:r w:rsidRPr="003931DF">
              <w:rPr>
                <w:rFonts w:ascii="Times New Roman" w:eastAsia="Calibri" w:hAnsi="Times New Roman" w:cs="Times New Roman"/>
                <w:bCs/>
                <w:sz w:val="12"/>
                <w:szCs w:val="12"/>
              </w:rPr>
              <w:softHyphen/>
              <w:t>ное масло</w:t>
            </w:r>
          </w:p>
        </w:tc>
      </w:tr>
      <w:tr w:rsidR="00671089" w:rsidRPr="003931DF" w:rsidTr="00B41CA8">
        <w:trPr>
          <w:trHeight w:val="80"/>
        </w:trPr>
        <w:tc>
          <w:tcPr>
            <w:tcW w:w="1170"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отсек РУНН</w:t>
            </w:r>
          </w:p>
        </w:tc>
        <w:tc>
          <w:tcPr>
            <w:tcW w:w="997"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В4</w:t>
            </w:r>
          </w:p>
        </w:tc>
        <w:tc>
          <w:tcPr>
            <w:tcW w:w="592"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IIa</w:t>
            </w:r>
          </w:p>
        </w:tc>
        <w:tc>
          <w:tcPr>
            <w:tcW w:w="1157"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84" w:type="pct"/>
            <w:tcBorders>
              <w:top w:val="nil"/>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Изоляция проводов</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Категории проектируемых объектов по взрывопожарной и пожарной опасности определены в соответствии с СП 12.13130.2009 «Определение категорий помещений, зданий и наружных установок по взрывопожарной и пожарной опасности».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 с маслонаполненным трансформатором относится к категории ВН, так как в трансформаторе используется ГЖ с температурой вспышки более 61 ºС.</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 принята категории В по пожарной опасности, т.к. площадь помещения категории В1 по пожарной опасности составляет более 10 % от площади всех помещений КТП.</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Проектной документацией предусмотрен комплекс мероприятий, обеспечивающий пожарную безопасность на проектируемом объекте:</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проектируемого объекта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предусмотрено применение оборудования в шкафном исполнении;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предусматриваются приборы, серийно изготавливаемые отечественной промышленностью;</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наличие знаков безопасности в соответствии с требованиями пп. 6, 14, 20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первичных средств пожаротушения в исправном состоянии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средств мобильной связи;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защита оборудования и трубопроводов от статического электричества путем заземления;</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 самостоятельной работе допускаются лица, достигшие восемнадцатилетнего возраста, прошедшие медицинское освидетельствование и не имеющие противопоказаний по здоровью;</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обслуживающий персонал проходит обучение, инструктаж, и проверку знаний по охране труда.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 целью защиты прилегающей территории от аварийного разлива жидкости вокруг скважины № 908 устраивается оградительный вал высотой 1,00 м. Откосы обвалования укрепляются посевом многолетних трав по плодородному слою </w:t>
      </w:r>
      <w:r w:rsidRPr="003931DF">
        <w:rPr>
          <w:rFonts w:ascii="Times New Roman" w:eastAsia="Calibri" w:hAnsi="Times New Roman" w:cs="Times New Roman"/>
          <w:bCs/>
          <w:sz w:val="12"/>
          <w:szCs w:val="12"/>
          <w:lang w:val="en-US"/>
        </w:rPr>
        <w:t>h</w:t>
      </w:r>
      <w:r w:rsidRPr="003931DF">
        <w:rPr>
          <w:rFonts w:ascii="Times New Roman" w:eastAsia="Calibri" w:hAnsi="Times New Roman" w:cs="Times New Roman"/>
          <w:bCs/>
          <w:sz w:val="12"/>
          <w:szCs w:val="12"/>
        </w:rPr>
        <w:t>=0,15 м. Съезд через обвалование проектируемой скважины устраиваются со щебеночным покрытием слоем 0,20 м.</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Ближайшим подразделением пожарной охраны к объекту проектирования является ПЧ</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128 ПСО</w:t>
      </w:r>
      <w:r w:rsidRPr="003931DF">
        <w:rPr>
          <w:rFonts w:ascii="Times New Roman" w:eastAsia="Calibri" w:hAnsi="Times New Roman" w:cs="Times New Roman"/>
          <w:bCs/>
          <w:sz w:val="12"/>
          <w:szCs w:val="12"/>
          <w:lang w:val="en-US"/>
        </w:rPr>
        <w:t> </w:t>
      </w:r>
      <w:r w:rsidRPr="003931DF">
        <w:rPr>
          <w:rFonts w:ascii="Times New Roman" w:eastAsia="Calibri" w:hAnsi="Times New Roman" w:cs="Times New Roman"/>
          <w:bCs/>
          <w:sz w:val="12"/>
          <w:szCs w:val="12"/>
        </w:rPr>
        <w:t xml:space="preserve">№ 46 Волжского района, которая дислоцируется в с. Дубовый Умёт Самарской области на расстоянии 10 км от проектируемого объекта.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Ближайшим ведомственным подразделением пожарной охраны к объекту проектирования является ПЧ-182 ООО «РН–Пожарная безопасность», которая дислоцируется вс. Ровно-Владимировка Безенчукского района Самарской области.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вооружении пожарной части ПЧ-182 ООО «РН-Пожарная безопасность» имеется следующая пожарная техника: одна автоцистерна АЦ-40 (КАМАЗ-43118) в боевом расчете, одна автоцистерна АЦ-70 (КАМАЗ-43118) в резерве. Численность личного состава дежурного караула составляет 6 человек.</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Пожаротушение до прибытия дежурного караула пожарной части осуществляется первичными средствами.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Основными мероприятиями, обеспечивающими защиту персонала при возможных аварийных ситуациях, являются:</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наличие средств индивидуальной защиты (СИЗ). Для надежной защиты органов дыхания, зрения и кожи лица от отравляющих веществ обслуживающий персонал должен обеспечиваться индивидуальными фильтрующими противогазами и фильтрующими коробками марки А либо БКФ, либо КД, объект - комплектом шланговых противогазов марки ПШ-1, ПШ-2 в соответствии с существующими нормами;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наличие средств пожаротушения;</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персонала спецодеждой и спецобувью;</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комплексное защитное устройство для защиты персонала от поражения электрическим током;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наличие медицинской аптечки для оказания первой медицинской помощи пострадавшим;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обучение персонала безопасным приемам и методам работы на опасном производстве, проведение инструктажа по технике безопасности, пожарной безопасности.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от статического электричества и молниезащита обеспечивают безопасное обслуживание и ремонт оборудования, электроустановок, приборов и щитов.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исключения возможных аварийных ситуаций, взрывов, пожаров, травмирования людей необходимо соблюдение правил безопасного ведения технологического процесса.</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безопасной эксплуатации системы энергоснабжения предусматривается автоматическое и дистанционное управление технологическим процессом.</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эксплуатации, сооружений системы энергоснабжения, необходимо строгое соблюдение следующих требований пожарной безопасности: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загромождение дорог, проездов, проходов с площадок и выходов из помещений;</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курение и разведение открытого огня на территории устья скважины;</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производство каких-либо работ при обнаружении утечек газа, немедленно принимаются меры по их ликвидации.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ППБО-85 «Правила пожарной безопасности в нефтяной и газовой промышленности»;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ПУЭ «Правила устройства электроустановок»</w:t>
      </w:r>
      <w:r w:rsidRPr="003931DF">
        <w:rPr>
          <w:rFonts w:ascii="Times New Roman" w:eastAsia="Calibri" w:hAnsi="Times New Roman" w:cs="Times New Roman"/>
          <w:bCs/>
          <w:sz w:val="12"/>
          <w:szCs w:val="12"/>
          <w:lang w:val="en-US"/>
        </w:rPr>
        <w:t>;</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18.13330.2011 «Генеральные планы промышленных предприятий. Актуализированная редакция. СНиП II-89-80*»;</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«Обустройство нефтяных и газовых месторождений. Требования пожарной безопасности»</w:t>
      </w:r>
    </w:p>
    <w:p w:rsidR="00671089" w:rsidRPr="003931DF" w:rsidRDefault="00671089" w:rsidP="00B41CA8">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таблице2.6.2.</w:t>
      </w:r>
    </w:p>
    <w:p w:rsidR="00671089" w:rsidRPr="00B41CA8" w:rsidRDefault="00671089" w:rsidP="003931DF">
      <w:pPr>
        <w:tabs>
          <w:tab w:val="left" w:pos="284"/>
        </w:tabs>
        <w:spacing w:after="0" w:line="240" w:lineRule="auto"/>
        <w:jc w:val="both"/>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Таблица 2.6.2 - Фактические расстояния между зданиями, сооружениями и наружными установками, а также требуемые минимальные противопожарные расстояния между ними</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51"/>
        <w:gridCol w:w="1701"/>
        <w:gridCol w:w="1276"/>
        <w:gridCol w:w="1134"/>
      </w:tblGrid>
      <w:tr w:rsidR="00671089" w:rsidRPr="003931DF" w:rsidTr="00B41CA8">
        <w:trPr>
          <w:trHeight w:val="502"/>
          <w:tblHeader/>
        </w:trPr>
        <w:tc>
          <w:tcPr>
            <w:tcW w:w="2245"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Наименование зданий, сооружений, между которыми устанавливается расстояние</w:t>
            </w:r>
          </w:p>
        </w:tc>
        <w:tc>
          <w:tcPr>
            <w:tcW w:w="114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Нормативный документ, устанавливающий требования к расстоянию</w:t>
            </w:r>
          </w:p>
        </w:tc>
        <w:tc>
          <w:tcPr>
            <w:tcW w:w="855"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Нормативное значение расстояния между зданиями и сооружениями, м</w:t>
            </w:r>
          </w:p>
        </w:tc>
        <w:tc>
          <w:tcPr>
            <w:tcW w:w="760" w:type="pct"/>
            <w:tcBorders>
              <w:top w:val="single" w:sz="4" w:space="0" w:color="auto"/>
              <w:left w:val="single" w:sz="4" w:space="0" w:color="auto"/>
              <w:bottom w:val="single" w:sz="4" w:space="0" w:color="auto"/>
              <w:right w:val="single" w:sz="4" w:space="0" w:color="auto"/>
            </w:tcBorders>
            <w:vAlign w:val="center"/>
            <w:hideMark/>
          </w:tcPr>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Принятое значение расстояния между зданиями</w:t>
            </w:r>
          </w:p>
          <w:p w:rsidR="00671089" w:rsidRPr="003931DF" w:rsidRDefault="00671089" w:rsidP="00B41CA8">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 сооружениями, м</w:t>
            </w:r>
          </w:p>
        </w:tc>
      </w:tr>
      <w:tr w:rsidR="00671089" w:rsidRPr="003931DF" w:rsidTr="00B41CA8">
        <w:trPr>
          <w:trHeight w:val="268"/>
        </w:trPr>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Устье нефтяной скважины № 908 – КТП (поз. 2.3)</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140,0</w:t>
            </w:r>
          </w:p>
        </w:tc>
      </w:tr>
      <w:tr w:rsidR="00671089" w:rsidRPr="003931DF" w:rsidTr="00B41CA8">
        <w:trPr>
          <w:trHeight w:val="272"/>
        </w:trPr>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Устье нефтяной скважины № 908 – станция управления (поз. 2.4)</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135,0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ИУ (поз.1) – КТП (поз. 2.3)</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127,0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ИУ (поз.1) – станция управления (поз. 2.4)</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80,0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125,0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дренажная емкость (поз.3) – КТП (поз. 2.3)</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111,0</w:t>
            </w:r>
          </w:p>
        </w:tc>
      </w:tr>
      <w:tr w:rsidR="00671089" w:rsidRPr="003931DF" w:rsidTr="00B41CA8">
        <w:tc>
          <w:tcPr>
            <w:tcW w:w="224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Существующая дренажная емкость (поз.3) – станция управления (поз. 2.4)</w:t>
            </w:r>
          </w:p>
        </w:tc>
        <w:tc>
          <w:tcPr>
            <w:tcW w:w="114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 231.1311500.2015 п. 6.1.12; ПУЭ п. 7.3.84 табл. 7.3.13</w:t>
            </w:r>
          </w:p>
        </w:tc>
        <w:tc>
          <w:tcPr>
            <w:tcW w:w="855"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40,0</w:t>
            </w:r>
          </w:p>
        </w:tc>
        <w:tc>
          <w:tcPr>
            <w:tcW w:w="760"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109,0</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 строительства 5599П: «Сбор нефти и газа со скважины № 195 Ямкинского месторождения» не пересекает объекты капитального строительства, планируемый к строительству в соответствии с ранее утвержденной документацией по планировке территории.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p>
    <w:p w:rsidR="00671089" w:rsidRPr="00B41CA8" w:rsidRDefault="00671089" w:rsidP="00B41CA8">
      <w:pPr>
        <w:tabs>
          <w:tab w:val="left" w:pos="284"/>
        </w:tabs>
        <w:spacing w:after="0" w:line="240" w:lineRule="auto"/>
        <w:ind w:firstLine="284"/>
        <w:jc w:val="center"/>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заключению Управления по государственной охране объектов культурного наследия Самарской области на земельном участке, отводимом для проведения работ по объекту 5599П отсутствуют:</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Объекты включенные в реестр;</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Выявленные объекты культурного наследия;</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Объекты, обладающие признаками культурного наследия;</w:t>
      </w:r>
    </w:p>
    <w:p w:rsidR="00671089" w:rsidRPr="003931DF" w:rsidRDefault="00671089" w:rsidP="00B41CA8">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Зоны охраны и защитные зоны объектов культурного наследия.</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p>
    <w:p w:rsidR="00671089" w:rsidRPr="00B41CA8" w:rsidRDefault="00671089" w:rsidP="00B41CA8">
      <w:pPr>
        <w:tabs>
          <w:tab w:val="left" w:pos="284"/>
        </w:tabs>
        <w:spacing w:after="0" w:line="240" w:lineRule="auto"/>
        <w:ind w:firstLine="284"/>
        <w:jc w:val="center"/>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2.8. Информация о необходимости осуществления мероприятий по охране окружающей среды</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bookmarkStart w:id="5" w:name="_Toc250963904"/>
      <w:bookmarkStart w:id="6" w:name="_Toc249244908"/>
      <w:bookmarkStart w:id="7" w:name="_Toc242758781"/>
      <w:r w:rsidRPr="003931DF">
        <w:rPr>
          <w:rFonts w:ascii="Times New Roman" w:eastAsia="Calibri" w:hAnsi="Times New Roman" w:cs="Times New Roman"/>
          <w:bCs/>
          <w:sz w:val="12"/>
          <w:szCs w:val="1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«Самаранефтегаз».</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i/>
          <w:sz w:val="12"/>
          <w:szCs w:val="12"/>
          <w:u w:val="single"/>
        </w:rPr>
      </w:pPr>
      <w:bookmarkStart w:id="8" w:name="_Toc9951120"/>
      <w:bookmarkStart w:id="9" w:name="_Toc6926869"/>
      <w:bookmarkStart w:id="10" w:name="_Toc5695709"/>
      <w:bookmarkStart w:id="11" w:name="_Toc5185088"/>
      <w:bookmarkStart w:id="12" w:name="_Toc535229789"/>
      <w:bookmarkStart w:id="13" w:name="_Toc532550821"/>
      <w:bookmarkStart w:id="14" w:name="_Toc530660639"/>
      <w:bookmarkStart w:id="15" w:name="_Toc525141580"/>
      <w:bookmarkStart w:id="16" w:name="_Toc523320395"/>
      <w:bookmarkStart w:id="17" w:name="_Toc521656835"/>
      <w:bookmarkStart w:id="18" w:name="_Toc521502457"/>
      <w:bookmarkStart w:id="19" w:name="_Toc520871900"/>
      <w:bookmarkStart w:id="20" w:name="_Toc518022152"/>
      <w:bookmarkStart w:id="21" w:name="_Toc517165468"/>
      <w:bookmarkStart w:id="22" w:name="_Toc510179380"/>
      <w:bookmarkStart w:id="23" w:name="_Toc508020365"/>
      <w:bookmarkStart w:id="24" w:name="_Toc505334057"/>
      <w:bookmarkStart w:id="25" w:name="_Toc482346304"/>
      <w:bookmarkStart w:id="26" w:name="_Toc462817087"/>
      <w:bookmarkStart w:id="27" w:name="_Toc460309927"/>
      <w:bookmarkStart w:id="28" w:name="_Toc459727566"/>
      <w:bookmarkStart w:id="29" w:name="_Toc459723688"/>
      <w:bookmarkStart w:id="30" w:name="_Toc459289929"/>
      <w:bookmarkStart w:id="31" w:name="_Toc457378248"/>
      <w:bookmarkStart w:id="32" w:name="_Toc457201266"/>
      <w:bookmarkStart w:id="33" w:name="_Toc456341810"/>
      <w:bookmarkStart w:id="34" w:name="_Toc454455999"/>
      <w:bookmarkStart w:id="35" w:name="_Toc434310392"/>
      <w:bookmarkStart w:id="36" w:name="_Toc415556063"/>
      <w:bookmarkStart w:id="37" w:name="_Toc413219607"/>
      <w:bookmarkStart w:id="38" w:name="_Toc385839271"/>
      <w:bookmarkStart w:id="39" w:name="_Toc338231899"/>
      <w:bookmarkStart w:id="40" w:name="_Toc337474975"/>
      <w:bookmarkStart w:id="41" w:name="_Toc337131315"/>
      <w:bookmarkStart w:id="42" w:name="_Toc305144949"/>
      <w:bookmarkStart w:id="43" w:name="_Toc232475125"/>
      <w:bookmarkStart w:id="44" w:name="_Toc232219733"/>
      <w:bookmarkStart w:id="45" w:name="_Toc231634991"/>
      <w:bookmarkStart w:id="46" w:name="_Toc230070704"/>
      <w:bookmarkStart w:id="47" w:name="_Toc229384285"/>
      <w:bookmarkStart w:id="48" w:name="_Toc228604757"/>
      <w:bookmarkEnd w:id="5"/>
      <w:bookmarkEnd w:id="6"/>
      <w:bookmarkEnd w:id="7"/>
      <w:r w:rsidRPr="003931DF">
        <w:rPr>
          <w:rFonts w:ascii="Times New Roman" w:eastAsia="Calibri" w:hAnsi="Times New Roman" w:cs="Times New Roman"/>
          <w:bCs/>
          <w:i/>
          <w:sz w:val="12"/>
          <w:szCs w:val="12"/>
          <w:u w:val="single"/>
        </w:rPr>
        <w:t>Мероприятия по охране атмосферного воздуха</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bookmarkStart w:id="49" w:name="_Toc431883571"/>
      <w:bookmarkStart w:id="50" w:name="_Toc431384274"/>
      <w:bookmarkStart w:id="51" w:name="_Toc430086360"/>
      <w:bookmarkStart w:id="52" w:name="_Toc427322052"/>
      <w:bookmarkStart w:id="53" w:name="_Toc418147916"/>
      <w:bookmarkStart w:id="54" w:name="_Toc413997993"/>
      <w:bookmarkStart w:id="55" w:name="_Toc362849940"/>
      <w:bookmarkStart w:id="56" w:name="_Toc350266120"/>
      <w:bookmarkStart w:id="57" w:name="_Toc275354427"/>
      <w:bookmarkStart w:id="58" w:name="_Toc275248699"/>
      <w:bookmarkStart w:id="59" w:name="_Toc273359152"/>
      <w:bookmarkStart w:id="60" w:name="_Toc273091174"/>
      <w:bookmarkStart w:id="61" w:name="_Toc273090280"/>
      <w:bookmarkStart w:id="62" w:name="_Toc266705404"/>
      <w:bookmarkStart w:id="63" w:name="_Toc266691725"/>
      <w:bookmarkStart w:id="64" w:name="_Toc263249360"/>
      <w:bookmarkStart w:id="65" w:name="_Toc262216234"/>
      <w:bookmarkStart w:id="66" w:name="_Toc260824032"/>
      <w:bookmarkStart w:id="67" w:name="_Toc521656836"/>
      <w:bookmarkStart w:id="68" w:name="_Toc521502458"/>
      <w:bookmarkStart w:id="69" w:name="_Toc520871901"/>
      <w:bookmarkStart w:id="70" w:name="_Toc518022153"/>
      <w:bookmarkStart w:id="71" w:name="_Toc517165469"/>
      <w:bookmarkStart w:id="72" w:name="_Toc510179381"/>
      <w:bookmarkStart w:id="73" w:name="_Toc508020366"/>
      <w:bookmarkStart w:id="74" w:name="_Toc505334058"/>
      <w:bookmarkStart w:id="75" w:name="_Toc482346305"/>
      <w:bookmarkStart w:id="76" w:name="_Toc462817088"/>
      <w:bookmarkStart w:id="77" w:name="_Toc460309928"/>
      <w:bookmarkStart w:id="78" w:name="_Toc459727567"/>
      <w:bookmarkStart w:id="79" w:name="_Toc459723689"/>
      <w:bookmarkStart w:id="80" w:name="_Toc459289930"/>
      <w:bookmarkStart w:id="81" w:name="_Toc457378249"/>
      <w:bookmarkStart w:id="82" w:name="_Toc457201267"/>
      <w:bookmarkStart w:id="83" w:name="_Toc456341811"/>
      <w:bookmarkStart w:id="84" w:name="_Toc454456000"/>
      <w:bookmarkStart w:id="85" w:name="_Toc434310393"/>
      <w:bookmarkStart w:id="86" w:name="_Toc432423823"/>
      <w:bookmarkStart w:id="87" w:name="_Toc337474976"/>
      <w:bookmarkStart w:id="88" w:name="_Toc337131316"/>
      <w:bookmarkStart w:id="89" w:name="_Toc305144950"/>
      <w:r w:rsidRPr="003931DF">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принято стандартное или стойкое к сульфидно-коррозионному растрескиванию (СКР) материальное исполнение трубопровода;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защиты трубопровода и оборудования от почвенной коррозии изоляцией усиленного типа;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труб и деталей трубопровода с увеличенной толщиной стенки трубы выше расчетной;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контроль давления в трубопроводе;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автоматическое закрытие задвижек при понижении давления нефти в нефтепроводе;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аварийную сигнализацию заклинивания задвижек;</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контроль уровня нефти в подземных дренажных емкостях.</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vertAlign w:val="subscript"/>
        </w:rPr>
      </w:pPr>
      <w:r w:rsidRPr="003931DF">
        <w:rPr>
          <w:rFonts w:ascii="Times New Roman" w:eastAsia="Calibri" w:hAnsi="Times New Roman" w:cs="Times New Roman"/>
          <w:bCs/>
          <w:sz w:val="12"/>
          <w:szCs w:val="12"/>
        </w:rPr>
        <w:t>В соответствии с «Рекомендациями по основным вопросам воздухоохранной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ПДК</w:t>
      </w:r>
      <w:r w:rsidRPr="003931DF">
        <w:rPr>
          <w:rFonts w:ascii="Times New Roman" w:eastAsia="Calibri" w:hAnsi="Times New Roman" w:cs="Times New Roman"/>
          <w:bCs/>
          <w:sz w:val="12"/>
          <w:szCs w:val="12"/>
          <w:vertAlign w:val="subscript"/>
        </w:rPr>
        <w:t>м.р.</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90" w:name="_Toc9951121"/>
      <w:bookmarkStart w:id="91" w:name="_Toc6926870"/>
      <w:bookmarkStart w:id="92" w:name="_Toc5695710"/>
      <w:bookmarkStart w:id="93" w:name="_Toc5185089"/>
      <w:bookmarkStart w:id="94" w:name="_Toc535229790"/>
      <w:bookmarkStart w:id="95" w:name="_Toc532550822"/>
      <w:bookmarkStart w:id="96" w:name="_Toc530660640"/>
      <w:bookmarkStart w:id="97" w:name="_Toc525141581"/>
      <w:bookmarkStart w:id="98" w:name="_Toc523320396"/>
      <w:r w:rsidRPr="003931DF">
        <w:rPr>
          <w:rFonts w:ascii="Times New Roman" w:eastAsia="Calibri" w:hAnsi="Times New Roman" w:cs="Times New Roman"/>
          <w:bCs/>
          <w:i/>
          <w:sz w:val="12"/>
          <w:szCs w:val="12"/>
          <w:u w:val="single"/>
        </w:rPr>
        <w:t>Мероприятия по охране и рациональному использованию земельных ресурсов и почвенного покров</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3931DF">
        <w:rPr>
          <w:rFonts w:ascii="Times New Roman" w:eastAsia="Calibri" w:hAnsi="Times New Roman" w:cs="Times New Roman"/>
          <w:bCs/>
          <w:i/>
          <w:sz w:val="12"/>
          <w:szCs w:val="12"/>
          <w:u w:val="single"/>
        </w:rPr>
        <w:t>а</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90"/>
      <w:bookmarkEnd w:id="91"/>
      <w:bookmarkEnd w:id="92"/>
      <w:bookmarkEnd w:id="93"/>
      <w:bookmarkEnd w:id="94"/>
      <w:bookmarkEnd w:id="95"/>
      <w:bookmarkEnd w:id="96"/>
      <w:bookmarkEnd w:id="97"/>
      <w:bookmarkEnd w:id="98"/>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bookmarkStart w:id="99" w:name="_Toc431883576"/>
      <w:bookmarkStart w:id="100" w:name="_Toc431384279"/>
      <w:bookmarkStart w:id="101" w:name="_Toc430086365"/>
      <w:bookmarkStart w:id="102" w:name="_Toc427322057"/>
      <w:bookmarkStart w:id="103" w:name="_Toc418147921"/>
      <w:bookmarkStart w:id="104" w:name="_Toc413997998"/>
      <w:bookmarkStart w:id="105" w:name="_Toc362849945"/>
      <w:bookmarkStart w:id="106" w:name="_Toc350266125"/>
      <w:bookmarkStart w:id="107" w:name="_Toc275354432"/>
      <w:bookmarkStart w:id="108" w:name="_Toc275248704"/>
      <w:bookmarkStart w:id="109" w:name="_Toc274814096"/>
      <w:bookmarkStart w:id="110" w:name="_Toc273091179"/>
      <w:bookmarkStart w:id="111" w:name="_Toc273090285"/>
      <w:bookmarkStart w:id="112" w:name="_Toc521502459"/>
      <w:bookmarkStart w:id="113" w:name="_Toc520871902"/>
      <w:bookmarkStart w:id="114" w:name="_Toc518022154"/>
      <w:bookmarkStart w:id="115" w:name="_Toc517165470"/>
      <w:bookmarkStart w:id="116" w:name="_Toc510179382"/>
      <w:bookmarkStart w:id="117" w:name="_Toc508020367"/>
      <w:bookmarkStart w:id="118" w:name="_Toc505334059"/>
      <w:bookmarkStart w:id="119" w:name="_Toc482346306"/>
      <w:bookmarkStart w:id="120" w:name="_Toc462817089"/>
      <w:bookmarkStart w:id="121" w:name="_Toc460309929"/>
      <w:bookmarkStart w:id="122" w:name="_Toc459727568"/>
      <w:bookmarkStart w:id="123" w:name="_Toc459723690"/>
      <w:bookmarkStart w:id="124" w:name="_Toc459289931"/>
      <w:bookmarkStart w:id="125" w:name="_Toc457378250"/>
      <w:bookmarkStart w:id="126" w:name="_Toc457201268"/>
      <w:bookmarkStart w:id="127" w:name="_Toc456341812"/>
      <w:bookmarkStart w:id="128" w:name="_Toc454456001"/>
      <w:bookmarkStart w:id="129" w:name="_Toc434310394"/>
      <w:bookmarkStart w:id="130" w:name="_Toc432423824"/>
      <w:r w:rsidRPr="003931DF">
        <w:rPr>
          <w:rFonts w:ascii="Times New Roman" w:eastAsia="Calibri" w:hAnsi="Times New Roman" w:cs="Times New Roman"/>
          <w:b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rsidR="00671089" w:rsidRPr="003931DF" w:rsidRDefault="00671089" w:rsidP="00B41CA8">
      <w:pPr>
        <w:numPr>
          <w:ilvl w:val="0"/>
          <w:numId w:val="40"/>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31" w:name="_Toc9951122"/>
      <w:bookmarkStart w:id="132" w:name="_Toc6926871"/>
      <w:bookmarkStart w:id="133" w:name="_Toc5695711"/>
      <w:bookmarkStart w:id="134" w:name="_Toc5185090"/>
      <w:bookmarkStart w:id="135" w:name="_Toc535229791"/>
      <w:bookmarkStart w:id="136" w:name="_Toc532550823"/>
      <w:bookmarkStart w:id="137" w:name="_Toc530660641"/>
      <w:bookmarkStart w:id="138" w:name="_Toc525141582"/>
      <w:bookmarkStart w:id="139" w:name="_Toc523320397"/>
      <w:bookmarkStart w:id="140" w:name="_Toc521656837"/>
      <w:r w:rsidRPr="003931DF">
        <w:rPr>
          <w:rFonts w:ascii="Times New Roman" w:eastAsia="Calibri" w:hAnsi="Times New Roman" w:cs="Times New Roman"/>
          <w:bCs/>
          <w:i/>
          <w:sz w:val="12"/>
          <w:szCs w:val="12"/>
          <w:u w:val="single"/>
        </w:rPr>
        <w:t xml:space="preserve">Мероприятия по рациональному использованию и охране вод и водных биоресурсов </w:t>
      </w:r>
      <w:bookmarkEnd w:id="99"/>
      <w:bookmarkEnd w:id="100"/>
      <w:bookmarkEnd w:id="101"/>
      <w:bookmarkEnd w:id="102"/>
      <w:bookmarkEnd w:id="103"/>
      <w:bookmarkEnd w:id="104"/>
      <w:bookmarkEnd w:id="105"/>
      <w:bookmarkEnd w:id="106"/>
      <w:bookmarkEnd w:id="107"/>
      <w:bookmarkEnd w:id="108"/>
      <w:bookmarkEnd w:id="109"/>
      <w:bookmarkEnd w:id="110"/>
      <w:bookmarkEnd w:id="111"/>
      <w:r w:rsidRPr="003931DF">
        <w:rPr>
          <w:rFonts w:ascii="Times New Roman" w:eastAsia="Calibri" w:hAnsi="Times New Roman" w:cs="Times New Roman"/>
          <w:bCs/>
          <w:i/>
          <w:sz w:val="12"/>
          <w:szCs w:val="12"/>
          <w:u w:val="single"/>
        </w:rPr>
        <w:t>на пересекаемых линейным объектом реках и иных водных объектах</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bookmarkStart w:id="141" w:name="_Toc510179383"/>
      <w:bookmarkStart w:id="142" w:name="_Toc508020368"/>
      <w:bookmarkStart w:id="143" w:name="_Toc505334060"/>
      <w:bookmarkStart w:id="144" w:name="_Toc482346307"/>
      <w:bookmarkStart w:id="145" w:name="_Toc462817090"/>
      <w:bookmarkStart w:id="146" w:name="_Toc460309930"/>
      <w:bookmarkStart w:id="147" w:name="_Toc459727569"/>
      <w:bookmarkStart w:id="148" w:name="_Toc459723691"/>
      <w:bookmarkStart w:id="149" w:name="_Toc459289932"/>
      <w:bookmarkStart w:id="150" w:name="_Toc457378251"/>
      <w:bookmarkStart w:id="151" w:name="_Toc457201269"/>
      <w:bookmarkStart w:id="152" w:name="_Toc456341813"/>
      <w:bookmarkStart w:id="153" w:name="_Toc454456002"/>
      <w:bookmarkStart w:id="154" w:name="_Toc434310395"/>
      <w:bookmarkStart w:id="155" w:name="_Toc432423825"/>
      <w:r w:rsidRPr="003931DF">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Водному кодексу,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границах водоохранных зон запрещается: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сточных вод для удобрения почв;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осуществление авиационных мер по борьбе с вредителями и болезнями растений;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прибрежных защитных полосах, наряду с установленными выше ограничениями, запрещается: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распашка земель;</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отвалов размываемых грунтов;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выпас сельскохозяйственных животных и организация для них летних лагерей, ванн.</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охраны вод и водных ресурсов в период строительства проектом предусмотрены следующие мероприятия: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водоохранных зон водных объектов;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в пределах прибрежных защитных зон рек и водоемов запрещается устраивать отвалы грунта;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Рыбоохранные мероприятия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Данной проектной документацией рыбоохранные мероприятия не разрабатываются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56" w:name="_Toc9951123"/>
      <w:bookmarkStart w:id="157" w:name="_Toc6926872"/>
      <w:bookmarkStart w:id="158" w:name="_Toc5695712"/>
      <w:bookmarkStart w:id="159" w:name="_Toc5185091"/>
      <w:bookmarkStart w:id="160" w:name="_Toc535229792"/>
      <w:bookmarkStart w:id="161" w:name="_Toc532550824"/>
      <w:bookmarkStart w:id="162" w:name="_Toc530660642"/>
      <w:bookmarkStart w:id="163" w:name="_Toc525141583"/>
      <w:bookmarkStart w:id="164" w:name="_Toc523320398"/>
      <w:bookmarkStart w:id="165" w:name="_Toc521656838"/>
      <w:bookmarkStart w:id="166" w:name="_Toc521502460"/>
      <w:bookmarkStart w:id="167" w:name="_Toc520871903"/>
      <w:bookmarkStart w:id="168" w:name="_Toc518022155"/>
      <w:bookmarkStart w:id="169" w:name="_Toc517165471"/>
      <w:r w:rsidRPr="003931DF">
        <w:rPr>
          <w:rFonts w:ascii="Times New Roman" w:eastAsia="Calibri" w:hAnsi="Times New Roman" w:cs="Times New Roman"/>
          <w:bCs/>
          <w:i/>
          <w:sz w:val="12"/>
          <w:szCs w:val="12"/>
          <w:u w:val="single"/>
        </w:rPr>
        <w:t>Мероприятия по рациональному использованию общераспространенных полезных ископаемых, используемых в строительстве</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70" w:name="_Toc9951124"/>
      <w:bookmarkStart w:id="171" w:name="_Toc6926873"/>
      <w:bookmarkStart w:id="172" w:name="_Toc5695713"/>
      <w:bookmarkStart w:id="173" w:name="_Toc5185092"/>
      <w:bookmarkStart w:id="174" w:name="_Toc535229793"/>
      <w:bookmarkStart w:id="175" w:name="_Toc532550825"/>
      <w:bookmarkStart w:id="176" w:name="_Toc530660643"/>
      <w:bookmarkStart w:id="177" w:name="_Toc525141584"/>
      <w:bookmarkStart w:id="178" w:name="_Toc523320399"/>
      <w:bookmarkStart w:id="179" w:name="_Toc521656839"/>
      <w:bookmarkStart w:id="180" w:name="_Toc521502461"/>
      <w:bookmarkStart w:id="181" w:name="_Toc520871904"/>
      <w:bookmarkStart w:id="182" w:name="_Toc518022156"/>
      <w:r w:rsidRPr="003931DF">
        <w:rPr>
          <w:rFonts w:ascii="Times New Roman" w:eastAsia="Calibri" w:hAnsi="Times New Roman" w:cs="Times New Roman"/>
          <w:bCs/>
          <w:i/>
          <w:sz w:val="12"/>
          <w:szCs w:val="12"/>
          <w:u w:val="single"/>
        </w:rPr>
        <w:t>Мероприятия по охране окружающей среды при обращении с отходами производства и потребления</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Обращение с отходами проводится в соответствии с требованиями </w:t>
      </w:r>
      <w:hyperlink r:id="rId25" w:tooltip="Федеральный закон 89-ФЗ Об отходах производства и потребления" w:history="1">
        <w:r w:rsidRPr="003931DF">
          <w:rPr>
            <w:rStyle w:val="af4"/>
            <w:rFonts w:ascii="Times New Roman" w:eastAsia="Calibri" w:hAnsi="Times New Roman" w:cs="Times New Roman"/>
            <w:bCs/>
            <w:sz w:val="12"/>
            <w:szCs w:val="12"/>
          </w:rPr>
          <w:t>Федерального Закона от 24 июня 1998 года № 89-ФЗ</w:t>
        </w:r>
      </w:hyperlink>
      <w:r w:rsidRPr="003931DF">
        <w:rPr>
          <w:rFonts w:ascii="Times New Roman" w:eastAsia="Calibri" w:hAnsi="Times New Roman" w:cs="Times New Roman"/>
          <w:bCs/>
          <w:sz w:val="12"/>
          <w:szCs w:val="12"/>
        </w:rPr>
        <w:t xml:space="preserve"> «Об отходах производства и потребления», действующих экологических, санитарных правил и норм по обращению с отходами.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снижения негативного воздействия на окружающую среду при обращении с отходами в период строительства необходимо проведение комплекса организационно-технических мероприятий: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очистка строительных площадок и территории, прилегающей к ним от отходов и строительного мусора;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организация мест накопления отходов в соответствии с требованиями природоохранного законодательства и требованиями, установленными АО «Самаранефтегаз»;</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своевременный вывоз образующихся и накопленных отходов к местам их размещения, обезвреживаний, переработки и др.;</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отслеживание изменений природоохранного законодательства, в том числе в части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организация надлежащего учета отходов и обеспечение своевременных платежей за размещение отходов.</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своевременная корректировка нормативно-разрешительной документации по обращению с отходами (ПНООЛР, лимиты на размещение);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требования природоохранного законодательства РФ и регламентов АО «Самаранефтегаз» в части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своевременное заключение или продление договоров на передачу и транспортирование отходов с мест накопления отходов;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экологического принципа о приоритетности переработки отходов над размещением;</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обучение вновь поступившего в штат персонала правилам безопасности, охраны  труда и обращения с отходами;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подача форм статотчетности в части образования отходов, внесение платежей за негативное воздействие на окружающую среду при обращении с отходами.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183" w:name="_Toc9951125"/>
      <w:bookmarkStart w:id="184" w:name="_Toc6926874"/>
      <w:bookmarkStart w:id="185" w:name="_Toc5695714"/>
      <w:bookmarkStart w:id="186" w:name="_Toc5185093"/>
      <w:bookmarkStart w:id="187" w:name="_Toc535229794"/>
      <w:bookmarkStart w:id="188" w:name="_Toc532550826"/>
      <w:bookmarkStart w:id="189" w:name="_Toc530660644"/>
      <w:bookmarkStart w:id="190" w:name="_Toc525141585"/>
      <w:bookmarkStart w:id="191" w:name="_Toc523320400"/>
      <w:bookmarkStart w:id="192" w:name="_Toc521656840"/>
      <w:bookmarkStart w:id="193" w:name="_Toc521502462"/>
      <w:bookmarkStart w:id="194" w:name="_Toc415556069"/>
      <w:bookmarkStart w:id="195" w:name="_Toc413219613"/>
      <w:bookmarkStart w:id="196" w:name="_Toc385839277"/>
      <w:bookmarkStart w:id="197" w:name="_Toc338231905"/>
      <w:bookmarkStart w:id="198" w:name="_Toc337474981"/>
      <w:bookmarkStart w:id="199" w:name="_Toc337131321"/>
      <w:bookmarkStart w:id="200" w:name="_Toc305144955"/>
      <w:bookmarkStart w:id="201" w:name="_Toc303262759"/>
      <w:bookmarkStart w:id="202" w:name="_Toc297724266"/>
      <w:bookmarkStart w:id="203" w:name="_Toc249240355"/>
      <w:bookmarkStart w:id="204" w:name="_Toc238879849"/>
      <w:bookmarkStart w:id="205" w:name="_Toc232219739"/>
      <w:bookmarkStart w:id="206" w:name="_Toc231634997"/>
      <w:bookmarkStart w:id="207" w:name="_Toc230070710"/>
      <w:bookmarkStart w:id="208" w:name="_Toc229384291"/>
      <w:bookmarkStart w:id="209" w:name="_Toc520871905"/>
      <w:bookmarkStart w:id="210" w:name="_Toc518022157"/>
      <w:bookmarkStart w:id="211" w:name="_Toc517165473"/>
      <w:bookmarkStart w:id="212" w:name="_Toc510179385"/>
      <w:bookmarkStart w:id="213" w:name="_Toc508020370"/>
      <w:bookmarkStart w:id="214" w:name="_Toc505334062"/>
      <w:bookmarkStart w:id="215" w:name="_Toc482346309"/>
      <w:bookmarkStart w:id="216" w:name="_Toc462817092"/>
      <w:bookmarkStart w:id="217" w:name="_Toc460309932"/>
      <w:bookmarkStart w:id="218" w:name="_Toc459727571"/>
      <w:bookmarkStart w:id="219" w:name="_Toc459723693"/>
      <w:bookmarkStart w:id="220" w:name="_Toc459289934"/>
      <w:bookmarkStart w:id="221" w:name="_Toc457378253"/>
      <w:bookmarkStart w:id="222" w:name="_Toc457201271"/>
      <w:bookmarkStart w:id="223" w:name="_Toc456341815"/>
      <w:bookmarkStart w:id="224" w:name="_Toc454456004"/>
      <w:bookmarkStart w:id="225" w:name="_Toc434310397"/>
      <w:r w:rsidRPr="003931DF">
        <w:rPr>
          <w:rFonts w:ascii="Times New Roman" w:eastAsia="Calibri" w:hAnsi="Times New Roman" w:cs="Times New Roman"/>
          <w:bCs/>
          <w:i/>
          <w:sz w:val="12"/>
          <w:szCs w:val="12"/>
          <w:u w:val="single"/>
        </w:rPr>
        <w:t>Мероприятия по охране недр</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Воздействие на геологическую среду при строительстве проектируемого объекта обусловлено следующими факторами: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технологических сооружений на площадках с твердым покрытием;</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сбор производственно-дождевых стоков в подземную емкость.</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226" w:name="_Toc9951126"/>
      <w:bookmarkStart w:id="227" w:name="_Toc6926875"/>
      <w:bookmarkStart w:id="228" w:name="_Toc5695715"/>
      <w:bookmarkStart w:id="229" w:name="_Toc5185094"/>
      <w:bookmarkStart w:id="230" w:name="_Toc535229795"/>
      <w:bookmarkStart w:id="231" w:name="_Toc532550827"/>
      <w:bookmarkStart w:id="232" w:name="_Toc530660645"/>
      <w:bookmarkStart w:id="233" w:name="_Toc525141586"/>
      <w:bookmarkStart w:id="234" w:name="_Toc523320401"/>
      <w:bookmarkStart w:id="235" w:name="_Toc521656841"/>
      <w:bookmarkStart w:id="236" w:name="_Toc521502463"/>
      <w:bookmarkStart w:id="237" w:name="_Toc520871906"/>
      <w:bookmarkStart w:id="238" w:name="_Toc518022158"/>
      <w:bookmarkStart w:id="239" w:name="_Toc517165474"/>
      <w:bookmarkStart w:id="240" w:name="_Toc510179386"/>
      <w:bookmarkStart w:id="241" w:name="_Toc508020371"/>
      <w:bookmarkStart w:id="242" w:name="_Toc505334063"/>
      <w:bookmarkStart w:id="243" w:name="_Toc482346310"/>
      <w:bookmarkStart w:id="244" w:name="_Toc462817093"/>
      <w:bookmarkStart w:id="245" w:name="_Toc460309933"/>
      <w:bookmarkStart w:id="246" w:name="_Toc459727572"/>
      <w:bookmarkStart w:id="247" w:name="_Toc459723694"/>
      <w:bookmarkStart w:id="248" w:name="_Toc459289935"/>
      <w:bookmarkStart w:id="249" w:name="_Toc457378254"/>
      <w:bookmarkStart w:id="250" w:name="_Toc457201272"/>
      <w:bookmarkStart w:id="251" w:name="_Toc456341816"/>
      <w:bookmarkStart w:id="252" w:name="_Toc454456005"/>
      <w:bookmarkStart w:id="253" w:name="_Toc434310398"/>
      <w:bookmarkStart w:id="254" w:name="_Toc415556070"/>
      <w:bookmarkStart w:id="255" w:name="_Toc413219614"/>
      <w:bookmarkStart w:id="256" w:name="_Toc385839278"/>
      <w:bookmarkStart w:id="257" w:name="_Toc338231906"/>
      <w:bookmarkStart w:id="258" w:name="_Toc337474982"/>
      <w:bookmarkStart w:id="259" w:name="_Toc337131322"/>
      <w:bookmarkStart w:id="260" w:name="_Toc305144956"/>
      <w:bookmarkStart w:id="261" w:name="_Toc303262760"/>
      <w:bookmarkStart w:id="262" w:name="_Toc297724267"/>
      <w:bookmarkStart w:id="263" w:name="_Toc249240356"/>
      <w:bookmarkStart w:id="264" w:name="_Toc238879850"/>
      <w:bookmarkStart w:id="265" w:name="_Toc232219740"/>
      <w:bookmarkStart w:id="266" w:name="_Toc231634998"/>
      <w:bookmarkStart w:id="267" w:name="_Toc230070711"/>
      <w:bookmarkStart w:id="268" w:name="_Toc229384292"/>
      <w:r w:rsidRPr="003931DF">
        <w:rPr>
          <w:rFonts w:ascii="Times New Roman" w:eastAsia="Calibri" w:hAnsi="Times New Roman" w:cs="Times New Roman"/>
          <w:bCs/>
          <w:i/>
          <w:sz w:val="12"/>
          <w:szCs w:val="12"/>
          <w:u w:val="single"/>
        </w:rPr>
        <w:t>Мероприятия по охране объектов растительного и животного мира и среды их обитания</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почвы во время строительства от ветровой и водной эрозии путем трамбовки и планировки грунта при засыпке траншей;</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671089" w:rsidRPr="003931DF" w:rsidRDefault="00671089" w:rsidP="003931DF">
      <w:pPr>
        <w:numPr>
          <w:ilvl w:val="0"/>
          <w:numId w:val="3"/>
        </w:num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бросать горящие спички, окурки и горячую золу из курительных трубок;</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Это позволит сохранить существующие места обитания животных и в последующий период эксплуатации сооружений.</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269" w:name="_Toc9951127"/>
      <w:bookmarkStart w:id="270" w:name="_Toc6926876"/>
      <w:bookmarkStart w:id="271" w:name="_Toc5695716"/>
      <w:bookmarkStart w:id="272" w:name="_Toc5185095"/>
      <w:bookmarkStart w:id="273" w:name="_Toc535229796"/>
      <w:bookmarkStart w:id="274" w:name="_Toc532550828"/>
      <w:bookmarkStart w:id="275" w:name="_Toc530660646"/>
      <w:bookmarkStart w:id="276" w:name="_Toc525141587"/>
      <w:bookmarkStart w:id="277" w:name="_Toc523320402"/>
      <w:bookmarkStart w:id="278" w:name="_Toc521656842"/>
      <w:bookmarkStart w:id="279" w:name="_Toc521502464"/>
      <w:bookmarkStart w:id="280" w:name="_Toc520871907"/>
      <w:bookmarkStart w:id="281" w:name="_Toc518022159"/>
      <w:bookmarkStart w:id="282" w:name="_Toc517165475"/>
      <w:bookmarkStart w:id="283" w:name="_Toc510179387"/>
      <w:bookmarkStart w:id="284" w:name="_Toc508020372"/>
      <w:bookmarkStart w:id="285" w:name="_Toc505334064"/>
      <w:bookmarkStart w:id="286" w:name="_Toc482346311"/>
      <w:bookmarkStart w:id="287" w:name="_Toc462817094"/>
      <w:bookmarkStart w:id="288" w:name="_Toc460309934"/>
      <w:bookmarkStart w:id="289" w:name="_Toc459727573"/>
      <w:bookmarkStart w:id="290" w:name="_Toc459723695"/>
      <w:bookmarkStart w:id="291" w:name="_Toc459289936"/>
      <w:bookmarkStart w:id="292" w:name="_Toc457378255"/>
      <w:bookmarkStart w:id="293" w:name="_Toc457201273"/>
      <w:bookmarkStart w:id="294" w:name="_Toc456341817"/>
      <w:bookmarkStart w:id="295" w:name="_Toc454456006"/>
      <w:bookmarkStart w:id="296" w:name="_Toc434310399"/>
      <w:bookmarkStart w:id="297" w:name="_Toc432423829"/>
      <w:r w:rsidRPr="003931DF">
        <w:rPr>
          <w:rFonts w:ascii="Times New Roman" w:eastAsia="Calibri" w:hAnsi="Times New Roman" w:cs="Times New Roman"/>
          <w:bCs/>
          <w:i/>
          <w:sz w:val="12"/>
          <w:szCs w:val="12"/>
          <w:u w:val="single"/>
        </w:rPr>
        <w:t>Сведения о местах хранения отвалов растительного грунта, а также местонахождении карьеров, резервов грунта, кавальеров</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Местахранения отвалов растительного грунта предусматриваются в пределах площадок временного отвода земель. </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298" w:name="_Toc415556073"/>
      <w:bookmarkStart w:id="299" w:name="_Toc413219617"/>
      <w:bookmarkStart w:id="300" w:name="_Toc385839281"/>
      <w:bookmarkStart w:id="301" w:name="_Toc338231909"/>
      <w:bookmarkStart w:id="302" w:name="_Toc337474985"/>
      <w:bookmarkStart w:id="303" w:name="_Toc337131325"/>
      <w:bookmarkStart w:id="304" w:name="_Toc305144959"/>
      <w:bookmarkStart w:id="305" w:name="_Toc303262763"/>
      <w:bookmarkStart w:id="306" w:name="_Toc297724270"/>
      <w:bookmarkStart w:id="307" w:name="_Toc249240359"/>
      <w:bookmarkStart w:id="308" w:name="_Toc238879853"/>
      <w:bookmarkStart w:id="309" w:name="_Toc232219743"/>
      <w:bookmarkStart w:id="310" w:name="_Toc231635001"/>
      <w:bookmarkStart w:id="311" w:name="_Toc230070714"/>
      <w:bookmarkStart w:id="312" w:name="_Toc229384295"/>
      <w:bookmarkStart w:id="313" w:name="_Toc9951128"/>
      <w:bookmarkStart w:id="314" w:name="_Toc6926877"/>
      <w:bookmarkStart w:id="315" w:name="_Toc5695717"/>
      <w:bookmarkStart w:id="316" w:name="_Toc5185096"/>
      <w:bookmarkStart w:id="317" w:name="_Toc535229797"/>
      <w:bookmarkStart w:id="318" w:name="_Toc532550829"/>
      <w:bookmarkStart w:id="319" w:name="_Toc530660647"/>
      <w:bookmarkStart w:id="320" w:name="_Toc525141588"/>
      <w:bookmarkStart w:id="321" w:name="_Toc523320403"/>
      <w:bookmarkStart w:id="322" w:name="_Toc521656843"/>
      <w:bookmarkStart w:id="323" w:name="_Toc521502465"/>
      <w:bookmarkStart w:id="324" w:name="_Toc520871908"/>
      <w:bookmarkStart w:id="325" w:name="_Toc518022160"/>
      <w:bookmarkStart w:id="326" w:name="_Toc517165476"/>
      <w:bookmarkStart w:id="327" w:name="_Toc510179388"/>
      <w:bookmarkStart w:id="328" w:name="_Toc508020373"/>
      <w:bookmarkStart w:id="329" w:name="_Toc505334065"/>
      <w:bookmarkStart w:id="330" w:name="_Toc482346312"/>
      <w:bookmarkStart w:id="331" w:name="_Toc462817095"/>
      <w:bookmarkStart w:id="332" w:name="_Toc460309935"/>
      <w:bookmarkStart w:id="333" w:name="_Toc459727574"/>
      <w:bookmarkStart w:id="334" w:name="_Toc459723696"/>
      <w:bookmarkStart w:id="335" w:name="_Toc459289937"/>
      <w:bookmarkStart w:id="336" w:name="_Toc457378256"/>
      <w:bookmarkStart w:id="337" w:name="_Toc457201274"/>
      <w:bookmarkStart w:id="338" w:name="_Toc456341818"/>
      <w:bookmarkStart w:id="339" w:name="_Toc454456007"/>
      <w:bookmarkStart w:id="340" w:name="_Toc434310400"/>
      <w:r w:rsidRPr="003931DF">
        <w:rPr>
          <w:rFonts w:ascii="Times New Roman" w:eastAsia="Calibri" w:hAnsi="Times New Roman" w:cs="Times New Roman"/>
          <w:bCs/>
          <w:i/>
          <w:sz w:val="12"/>
          <w:szCs w:val="12"/>
          <w:u w:val="single"/>
        </w:rPr>
        <w:t xml:space="preserve">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3931DF">
        <w:rPr>
          <w:rFonts w:ascii="Times New Roman" w:eastAsia="Calibri" w:hAnsi="Times New Roman" w:cs="Times New Roman"/>
          <w:bCs/>
          <w:i/>
          <w:sz w:val="12"/>
          <w:szCs w:val="12"/>
          <w:u w:val="single"/>
        </w:rPr>
        <w:t>линейного объекта, а также при авариях на его отдельных участках</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bookmarkStart w:id="341" w:name="_Toc504469854"/>
      <w:bookmarkStart w:id="342" w:name="_Toc493594598"/>
      <w:bookmarkStart w:id="343" w:name="_Toc521502466"/>
      <w:bookmarkStart w:id="344" w:name="_Toc520871909"/>
      <w:bookmarkStart w:id="345" w:name="_Toc518022161"/>
      <w:bookmarkStart w:id="346" w:name="_Toc517165477"/>
      <w:bookmarkStart w:id="347" w:name="_Toc510179389"/>
      <w:bookmarkStart w:id="348" w:name="_Toc508020374"/>
      <w:bookmarkStart w:id="349" w:name="_Toc505334066"/>
      <w:bookmarkStart w:id="350" w:name="_Toc482346314"/>
      <w:bookmarkStart w:id="351" w:name="_Toc462817097"/>
      <w:bookmarkStart w:id="352" w:name="_Toc460309937"/>
      <w:bookmarkStart w:id="353" w:name="_Toc459727576"/>
      <w:bookmarkStart w:id="354" w:name="_Toc459723698"/>
      <w:bookmarkStart w:id="355" w:name="_Toc459289939"/>
      <w:bookmarkStart w:id="356" w:name="_Toc457378258"/>
      <w:bookmarkStart w:id="357" w:name="_Toc457201276"/>
      <w:bookmarkStart w:id="358" w:name="_Toc456341820"/>
      <w:bookmarkStart w:id="359" w:name="_Toc454456009"/>
      <w:bookmarkStart w:id="360" w:name="_Toc434310402"/>
      <w:bookmarkStart w:id="361" w:name="_Toc432423832"/>
      <w:r w:rsidRPr="003931DF">
        <w:rPr>
          <w:rFonts w:ascii="Times New Roman" w:eastAsia="Calibri" w:hAnsi="Times New Roman" w:cs="Times New Roman"/>
          <w:bCs/>
          <w:i/>
          <w:sz w:val="12"/>
          <w:szCs w:val="12"/>
          <w:u w:val="single"/>
        </w:rPr>
        <w:t>Цели и задачи мониторинга</w:t>
      </w:r>
      <w:bookmarkEnd w:id="341"/>
      <w:bookmarkEnd w:id="342"/>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Проектируемые объекты могут наносить определенный вред окружающей природной среде.</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Важную роль в обеспечении надлежащего контроля за уровнем антропогенной нагрузки, состоянием компонентов природной среды и предупреждении необратимых изменений играет комплексный экологический мониторинг.</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Экологический мониторинг представляет собой целостную систему методов и средств наблюдений, оценки и прогноза состояния природной среды, в т.ч. изменяющейся под воздействием антропогенных факторов.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Экологический мониторинг должен включать систематический анализ состояния воздушной среды, поверхностных и подземных вод, геологической среды, почвы, животного и растительного мира, а также отслеживание их изменений под влиянием осуществляемой хозяйственной деятельности.</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bookmarkStart w:id="362" w:name="_Toc504469855"/>
      <w:bookmarkStart w:id="363" w:name="_Toc493594599"/>
      <w:r w:rsidRPr="003931DF">
        <w:rPr>
          <w:rFonts w:ascii="Times New Roman" w:eastAsia="Calibri" w:hAnsi="Times New Roman" w:cs="Times New Roman"/>
          <w:bCs/>
          <w:sz w:val="12"/>
          <w:szCs w:val="12"/>
        </w:rPr>
        <w:t>Проведение производственного экологического мониторинга предусматривается в три этапа:</w:t>
      </w:r>
    </w:p>
    <w:p w:rsidR="00671089" w:rsidRPr="003931DF" w:rsidRDefault="00671089" w:rsidP="00266013">
      <w:pPr>
        <w:numPr>
          <w:ilvl w:val="0"/>
          <w:numId w:val="41"/>
        </w:numPr>
        <w:tabs>
          <w:tab w:val="clear" w:pos="2160"/>
          <w:tab w:val="left" w:pos="284"/>
          <w:tab w:val="left" w:pos="426"/>
          <w:tab w:val="num" w:pos="1104"/>
          <w:tab w:val="num" w:pos="1420"/>
        </w:tabs>
        <w:spacing w:after="0"/>
        <w:ind w:left="0" w:hanging="436"/>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предстроительный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rsidR="00671089" w:rsidRPr="003931DF" w:rsidRDefault="00671089" w:rsidP="00266013">
      <w:pPr>
        <w:numPr>
          <w:ilvl w:val="0"/>
          <w:numId w:val="41"/>
        </w:numPr>
        <w:tabs>
          <w:tab w:val="clear" w:pos="2160"/>
          <w:tab w:val="left" w:pos="284"/>
          <w:tab w:val="left" w:pos="426"/>
          <w:tab w:val="num" w:pos="1104"/>
          <w:tab w:val="num" w:pos="1420"/>
        </w:tabs>
        <w:spacing w:after="0"/>
        <w:ind w:left="0"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rsidR="00671089" w:rsidRPr="003931DF" w:rsidRDefault="00671089" w:rsidP="00266013">
      <w:pPr>
        <w:numPr>
          <w:ilvl w:val="0"/>
          <w:numId w:val="41"/>
        </w:numPr>
        <w:tabs>
          <w:tab w:val="clear" w:pos="2160"/>
          <w:tab w:val="left" w:pos="284"/>
          <w:tab w:val="left" w:pos="426"/>
          <w:tab w:val="num" w:pos="1104"/>
          <w:tab w:val="num" w:pos="1420"/>
        </w:tabs>
        <w:spacing w:after="0"/>
        <w:ind w:left="0"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на этапе эксплуатации предусматривает создание постоянной наблюдательной сети, действующей в штатных и аварийных ситуациях.</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bookmarkStart w:id="364" w:name="_Toc504469859"/>
      <w:bookmarkStart w:id="365" w:name="_Toc493594603"/>
      <w:bookmarkEnd w:id="362"/>
      <w:bookmarkEnd w:id="363"/>
      <w:r w:rsidRPr="003931DF">
        <w:rPr>
          <w:rFonts w:ascii="Times New Roman" w:eastAsia="Calibri" w:hAnsi="Times New Roman" w:cs="Times New Roman"/>
          <w:bCs/>
          <w:i/>
          <w:sz w:val="12"/>
          <w:szCs w:val="12"/>
          <w:u w:val="single"/>
        </w:rPr>
        <w:t>Мониторинг состояния атмосферного воздуха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Целью мониторинга атмосферы является выявление динамики изменения состояния воздушной среды в период эксплуатации проектируемого объекта.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атмосферы направлен на контроль над текущим состоянием атмосферного воздуха, разработку и оценку прогноза загрязнения, и выработку мероприятий по их сокращению в районе размещения объекта. В основу системы контроля положено определение количества выбросов вредных веществ, поступающих в атмосферу из источников выбросов, и сопоставление его с утвержденными нормативами предельно-допустимого выброса (ПДВ).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Рекомендации по организации контроля за выбросами веществ в атмосферу проектируемыми объектами, определение категории источников выбросов загрязняющих веществ, периодичность и способ контроля за параметрами выбросов определяются в соответствии с </w:t>
      </w:r>
      <w:hyperlink r:id="rId26" w:tooltip="РД 52.04.186-89 Руководство по контролю загрязнения атмосферы" w:history="1">
        <w:r w:rsidRPr="003931DF">
          <w:rPr>
            <w:rStyle w:val="af4"/>
            <w:rFonts w:ascii="Times New Roman" w:eastAsia="Calibri" w:hAnsi="Times New Roman" w:cs="Times New Roman"/>
            <w:bCs/>
            <w:sz w:val="12"/>
            <w:szCs w:val="12"/>
          </w:rPr>
          <w:t>РД 52.04.186-89</w:t>
        </w:r>
      </w:hyperlink>
      <w:r w:rsidRPr="003931DF">
        <w:rPr>
          <w:rFonts w:ascii="Times New Roman" w:eastAsia="Calibri" w:hAnsi="Times New Roman" w:cs="Times New Roman"/>
          <w:bCs/>
          <w:sz w:val="12"/>
          <w:szCs w:val="12"/>
        </w:rPr>
        <w:t xml:space="preserve">. </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организации производственного контроля основной задачей является выбор конкретных источников, подлежащих систематическому контролю. Затем производится отбор проб воздуха с одновременным определением метеорологических параметров (определение направления и скорости ветра, давления, влажности, состояния дымовых шлейфов).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Отбор проб воздуха осуществляется на границе СЗЗ и в ближайших населенных пунктах.</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Рекомендуется размещать наблюдательные посты на открытой, проветриваемой со всех сторон площадке с непылящим покрытием (асфальт или твердый грунт). При этом учитывается повторяемость направления ветра над рассматриваемой территорией.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После отбора проб осуществляется их анализ с целью определения концентраций и скоростей выбросов веществ, подлежащих контролю и сравнения их с установленными нормативами ПДВ.</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 xml:space="preserve">Мониторинг состояния почвенного покрова и ландшафтов (почвенно-геохимический мониторинг) </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Контроль за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Режимные пункты наблюдения рекомендуется установить в местах, где вероятность негативных воздействий на почвенный покров наибольшая:</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районе площадки под скважину № 195.</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Количественный состав загрязняющих веществ в пробах почв рекомендуется контролировать по следующим показателям: тяжелые металлы (кадмий, цинк, медь, свинец, никель), нефтепродукты, хлориды.</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 АО «Самаранефтегаз». При штатной ситуации дополнительные пункты контроля не требуются.</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ландшафтов включает в себя систему наблюдения и прогноз происходящих изменений компонентов функционирования геосистемы (рельеф, почвенный и растительный покров) и их геохимических характеристик. Любые изменения в геосистеме определяются методом сравнения ранее изученнойгеосистемы с геосистемой на существующее положение.</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растительного покрова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rPr>
      </w:pPr>
      <w:r w:rsidRPr="003931DF">
        <w:rPr>
          <w:rFonts w:ascii="Times New Roman" w:eastAsia="Calibri" w:hAnsi="Times New Roman" w:cs="Times New Roman"/>
          <w:bCs/>
          <w:sz w:val="12"/>
          <w:szCs w:val="12"/>
        </w:rPr>
        <w:t>Мониторинг растительного покрова имеет целью выявить негативные изменения, связанные со строительством сооружений. Для этого следует:</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отследить восстановление растительного покрова в местах его физического нарушения;</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отследить изменение растительного покрова в случае изменения гидрологического режима территорий;</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провести изыскания редких и охраняемых видов растений в летний период;</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мониторинг растительного мира состоит в визуальном обследовании растительности на стационарных площадках и поведения маршрутного исследования территории;</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стационарные площадки для ведения мониторинговых наблюдений и исследований за растениями-доминантами по возможности целесообразно расположить в тех же местах, где будут проводиться наблюдения и исследования за животным миром. Данные площадки должны располагаться во всех типах местообитаний.</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животного мира</w:t>
      </w:r>
    </w:p>
    <w:p w:rsidR="00671089" w:rsidRPr="003931DF" w:rsidRDefault="00671089" w:rsidP="00266013">
      <w:p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животного мира в зоне влияния строительства включает в себя:</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оценку современного состояния животного мира (видовой состав позвоночных животных, биотопическое распределение и численность);</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оценку изменений, произошедших с животным миром вследствие строительства;</w:t>
      </w:r>
    </w:p>
    <w:p w:rsidR="00671089" w:rsidRPr="003931DF" w:rsidRDefault="00671089" w:rsidP="00266013">
      <w:pPr>
        <w:numPr>
          <w:ilvl w:val="0"/>
          <w:numId w:val="3"/>
        </w:numPr>
        <w:tabs>
          <w:tab w:val="left" w:pos="284"/>
          <w:tab w:val="left" w:pos="426"/>
        </w:tabs>
        <w:spacing w:after="0"/>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оценку состояния видов, занесенных в Красную книгу РФ (инвентаризация видов, выявление участков обитания, оценка численности);</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проведение изыскания редких и охраняемых видов животных в летний период.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поверхностных вод</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настоящее время на территории изысканий действует наблюдательная сеть АО «Самаранефтегаз». Приоритетными для наблюдения за состоянием водных объектов с соответствующей привязкой следует считать следующие пункты:</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1 – пруд на р. Черненькая в районе с. Идакра (фоновое значение);</w:t>
      </w:r>
    </w:p>
    <w:p w:rsidR="00671089" w:rsidRPr="003931DF" w:rsidRDefault="00671089" w:rsidP="00B41CA8">
      <w:pPr>
        <w:numPr>
          <w:ilvl w:val="0"/>
          <w:numId w:val="3"/>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пункт 2 – пруд на р. Черненькая в 4,5 км юго-западнее с. Идакра (контрольное значение).</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Таким образом, в районе проектируемого строительства наблюдательная сеть за состоянием поверхностных водных объектов состоит из двух приоритетных пунктов. Системный анализ отборов в данных точках позволит контролировать состояние водной среды на обустраиваемой территории. Дополнительных точек отбора не требуется</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Мониторинг качества поверхностных вод следует вести согласно СаНПиН 2.1.5.980-00 и ГОСТ 17.1.3.07-82. Исходя из имеющихся гидрологических условий, во всех водных объектах в любую гидрологическую фазу отбор воды необходимо выполнять из одной точки на стрежне потока с глубины 0,3 м от поверхности воды в период открытого русла и у нижней поверхности льда – зимой.</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iCs/>
          <w:sz w:val="12"/>
          <w:szCs w:val="12"/>
        </w:rPr>
        <w:t>Периодичность</w:t>
      </w:r>
      <w:r w:rsidRPr="003931DF">
        <w:rPr>
          <w:rFonts w:ascii="Times New Roman" w:eastAsia="Calibri" w:hAnsi="Times New Roman" w:cs="Times New Roman"/>
          <w:bCs/>
          <w:iCs/>
          <w:sz w:val="12"/>
          <w:szCs w:val="12"/>
        </w:rPr>
        <w:t xml:space="preserve"> наблюдений</w:t>
      </w:r>
      <w:r w:rsidRPr="003931DF">
        <w:rPr>
          <w:rFonts w:ascii="Times New Roman" w:eastAsia="Calibri" w:hAnsi="Times New Roman" w:cs="Times New Roman"/>
          <w:bCs/>
          <w:sz w:val="12"/>
          <w:szCs w:val="12"/>
        </w:rPr>
        <w:t xml:space="preserve"> должна соответствовать основным фазам водного режима и учитывать наименее благоприятные для контроля качества периоды (межень, паводки и т.п.). При этом, исходя из экономической целесообразности, отбор проб поверхностных вод следует совмещать с отбором проб из подземных источников. Для оценки влияния работ по сооружению проектируемых объектов один из отборов следует приурочить к окончанию строительства. Итого в рекомендуемых наблюдательных пунктах следует предусмотреть четыре отбора в течение года.</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Методика</w:t>
      </w:r>
      <w:r w:rsidRPr="003931DF">
        <w:rPr>
          <w:rFonts w:ascii="Times New Roman" w:eastAsia="Calibri" w:hAnsi="Times New Roman" w:cs="Times New Roman"/>
          <w:bCs/>
          <w:sz w:val="12"/>
          <w:szCs w:val="12"/>
        </w:rPr>
        <w:t xml:space="preserve"> проведения наблюдений должна соответствовать установленным государственным стандартам, нормативно-методическим и инструктивным документам Росгидромета. Отбор, консервацию, хранение и транспортировку проб воды необходимо выполнять в соответствии с ГОСТ 17.1.5.05-85, лабораторные химико-аналитические исследования - в соответствии с ГОСТ 17.1.3.07-82, ГОСТ 17.1.4.01-80.</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
          <w:sz w:val="12"/>
          <w:szCs w:val="12"/>
        </w:rPr>
        <w:t>Оценку качества</w:t>
      </w:r>
      <w:r w:rsidRPr="003931DF">
        <w:rPr>
          <w:rFonts w:ascii="Times New Roman" w:eastAsia="Calibri" w:hAnsi="Times New Roman" w:cs="Times New Roman"/>
          <w:bCs/>
          <w:sz w:val="12"/>
          <w:szCs w:val="12"/>
        </w:rPr>
        <w:t xml:space="preserve"> поверхностных вод следует производить по рыбохозяйственным нормативам [24] в соответствии с ГОСТ 17.1.3.13-86, исходя из наиболее жестких требований в ряду одноименных показателей качества водных объектов различного вида водопользования. Перечень определяемых компонентов для отбора поверхностных вод регламентируется требованиями СанПиН 2.1.5.980-00.</w:t>
      </w:r>
    </w:p>
    <w:p w:rsidR="00671089" w:rsidRPr="003931DF" w:rsidRDefault="00671089" w:rsidP="00B41CA8">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Виды и объемы работ по ведению мониторинга поверхностных вод в течение первого года после ввода сооружений в эксплуатацию приведены в таблице 2.8.1.</w:t>
      </w:r>
    </w:p>
    <w:p w:rsidR="00671089" w:rsidRPr="00B41CA8" w:rsidRDefault="00671089" w:rsidP="003931DF">
      <w:pPr>
        <w:tabs>
          <w:tab w:val="left" w:pos="284"/>
        </w:tabs>
        <w:spacing w:after="0" w:line="240" w:lineRule="auto"/>
        <w:jc w:val="both"/>
        <w:rPr>
          <w:rFonts w:ascii="Times New Roman" w:eastAsia="Calibri" w:hAnsi="Times New Roman" w:cs="Times New Roman"/>
          <w:b/>
          <w:bCs/>
          <w:sz w:val="12"/>
          <w:szCs w:val="12"/>
        </w:rPr>
      </w:pPr>
      <w:r w:rsidRPr="00B41CA8">
        <w:rPr>
          <w:rFonts w:ascii="Times New Roman" w:eastAsia="Calibri" w:hAnsi="Times New Roman" w:cs="Times New Roman"/>
          <w:b/>
          <w:bCs/>
          <w:sz w:val="12"/>
          <w:szCs w:val="12"/>
        </w:rPr>
        <w:t>Таблица 2.8.</w:t>
      </w:r>
      <w:r w:rsidRPr="00B41CA8">
        <w:rPr>
          <w:rFonts w:ascii="Times New Roman" w:eastAsia="Calibri" w:hAnsi="Times New Roman" w:cs="Times New Roman"/>
          <w:b/>
          <w:bCs/>
          <w:sz w:val="12"/>
          <w:szCs w:val="12"/>
        </w:rPr>
        <w:fldChar w:fldCharType="begin"/>
      </w:r>
      <w:r w:rsidRPr="00B41CA8">
        <w:rPr>
          <w:rFonts w:ascii="Times New Roman" w:eastAsia="Calibri" w:hAnsi="Times New Roman" w:cs="Times New Roman"/>
          <w:b/>
          <w:bCs/>
          <w:sz w:val="12"/>
          <w:szCs w:val="12"/>
        </w:rPr>
        <w:instrText xml:space="preserve"> SEQ Таблица \* ARABIC \s 1 </w:instrText>
      </w:r>
      <w:r w:rsidRPr="00B41CA8">
        <w:rPr>
          <w:rFonts w:ascii="Times New Roman" w:eastAsia="Calibri" w:hAnsi="Times New Roman" w:cs="Times New Roman"/>
          <w:b/>
          <w:bCs/>
          <w:sz w:val="12"/>
          <w:szCs w:val="12"/>
        </w:rPr>
        <w:fldChar w:fldCharType="separate"/>
      </w:r>
      <w:r w:rsidRPr="00B41CA8">
        <w:rPr>
          <w:rFonts w:ascii="Times New Roman" w:eastAsia="Calibri" w:hAnsi="Times New Roman" w:cs="Times New Roman"/>
          <w:b/>
          <w:bCs/>
          <w:sz w:val="12"/>
          <w:szCs w:val="12"/>
        </w:rPr>
        <w:t>1</w:t>
      </w:r>
      <w:r w:rsidRPr="00B41CA8">
        <w:rPr>
          <w:rFonts w:ascii="Times New Roman" w:eastAsia="Calibri" w:hAnsi="Times New Roman" w:cs="Times New Roman"/>
          <w:b/>
          <w:bCs/>
          <w:sz w:val="12"/>
          <w:szCs w:val="12"/>
        </w:rPr>
        <w:fldChar w:fldCharType="end"/>
      </w:r>
      <w:r w:rsidRPr="00B41CA8">
        <w:rPr>
          <w:rFonts w:ascii="Times New Roman" w:eastAsia="Calibri" w:hAnsi="Times New Roman" w:cs="Times New Roman"/>
          <w:b/>
          <w:bCs/>
          <w:sz w:val="12"/>
          <w:szCs w:val="12"/>
        </w:rPr>
        <w:t xml:space="preserve"> - Объемы работ по ведению мониторинга поверхностных вод</w:t>
      </w:r>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241"/>
        <w:gridCol w:w="2126"/>
        <w:gridCol w:w="850"/>
        <w:gridCol w:w="693"/>
      </w:tblGrid>
      <w:tr w:rsidR="00671089" w:rsidRPr="003931DF" w:rsidTr="00B41CA8">
        <w:trPr>
          <w:cantSplit/>
          <w:trHeight w:val="165"/>
          <w:tblHeader/>
          <w:jc w:val="center"/>
        </w:trPr>
        <w:tc>
          <w:tcPr>
            <w:tcW w:w="380"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Номер пункта</w:t>
            </w:r>
          </w:p>
        </w:tc>
        <w:tc>
          <w:tcPr>
            <w:tcW w:w="2167"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Место отбора</w:t>
            </w:r>
          </w:p>
        </w:tc>
        <w:tc>
          <w:tcPr>
            <w:tcW w:w="1421"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Время отбора</w:t>
            </w:r>
          </w:p>
        </w:tc>
        <w:tc>
          <w:tcPr>
            <w:tcW w:w="568"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Способ отбора</w:t>
            </w:r>
          </w:p>
        </w:tc>
        <w:tc>
          <w:tcPr>
            <w:tcW w:w="463" w:type="pct"/>
            <w:tcBorders>
              <w:top w:val="single" w:sz="4" w:space="0" w:color="auto"/>
              <w:left w:val="single" w:sz="4" w:space="0" w:color="auto"/>
              <w:bottom w:val="nil"/>
              <w:right w:val="single" w:sz="4" w:space="0" w:color="auto"/>
            </w:tcBorders>
            <w:vAlign w:val="cente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Объем пробы, л</w:t>
            </w:r>
          </w:p>
        </w:tc>
      </w:tr>
      <w:tr w:rsidR="00671089" w:rsidRPr="003931DF" w:rsidTr="00B41CA8">
        <w:trPr>
          <w:cantSplit/>
          <w:trHeight w:val="156"/>
          <w:jc w:val="center"/>
        </w:trPr>
        <w:tc>
          <w:tcPr>
            <w:tcW w:w="3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1</w:t>
            </w:r>
          </w:p>
        </w:tc>
        <w:tc>
          <w:tcPr>
            <w:tcW w:w="2167"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пруд на р. Черненькая в районе с. Идакра</w:t>
            </w:r>
          </w:p>
        </w:tc>
        <w:tc>
          <w:tcPr>
            <w:tcW w:w="1421"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основные фазы водного режима</w:t>
            </w:r>
          </w:p>
        </w:tc>
        <w:tc>
          <w:tcPr>
            <w:tcW w:w="568"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батометр</w:t>
            </w:r>
          </w:p>
        </w:tc>
        <w:tc>
          <w:tcPr>
            <w:tcW w:w="463"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r>
      <w:tr w:rsidR="00671089" w:rsidRPr="003931DF" w:rsidTr="00B41CA8">
        <w:trPr>
          <w:cantSplit/>
          <w:trHeight w:val="70"/>
          <w:jc w:val="center"/>
        </w:trPr>
        <w:tc>
          <w:tcPr>
            <w:tcW w:w="38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w:t>
            </w:r>
          </w:p>
        </w:tc>
        <w:tc>
          <w:tcPr>
            <w:tcW w:w="2167"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пруд на р. Черненькая в 4,5 км юго-западнее с. Идакра</w:t>
            </w:r>
          </w:p>
        </w:tc>
        <w:tc>
          <w:tcPr>
            <w:tcW w:w="1421"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основные фазы водного режима</w:t>
            </w:r>
          </w:p>
        </w:tc>
        <w:tc>
          <w:tcPr>
            <w:tcW w:w="568"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батометр</w:t>
            </w:r>
          </w:p>
        </w:tc>
        <w:tc>
          <w:tcPr>
            <w:tcW w:w="463" w:type="pct"/>
            <w:tcBorders>
              <w:top w:val="single" w:sz="4" w:space="0" w:color="auto"/>
              <w:left w:val="single" w:sz="4" w:space="0" w:color="auto"/>
              <w:bottom w:val="single" w:sz="4" w:space="0" w:color="auto"/>
              <w:right w:val="single" w:sz="4" w:space="0" w:color="auto"/>
            </w:tcBorders>
            <w:hideMark/>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3</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Мониторинг состояния подземных вод</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Объектами локального мониторинга подземных вод являются подземные воды локально водоносного четвертичного аллювиального комплекса, на котором базируется все хозяйственно-питьевое водоснабжение рассматриваемой территории.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Согласно ГОСТ 17.1.3.12-86, а также анализируя геолого-гидрогеологические условия, защищенность подземных вод от загрязнения, местоположение и характер потенциальных источников загрязнения на участке проектированиядля ведения мониторинга рекомендуется использовать существующие в ближайших населенных пунктах скважины и колодцы:</w:t>
      </w:r>
    </w:p>
    <w:p w:rsidR="00671089" w:rsidRPr="003931DF" w:rsidRDefault="00671089" w:rsidP="00B41CA8">
      <w:pPr>
        <w:numPr>
          <w:ilvl w:val="0"/>
          <w:numId w:val="3"/>
        </w:numPr>
        <w:tabs>
          <w:tab w:val="clear" w:pos="1440"/>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скважина в н.п. Красные Дубки.</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Минимально необходимый состав работ включает наблюдения за изменениями уровня и температуры подземных вод; отбор проб воды из режимно-наблюдательных пунктов и обработку полученных результатов. Для определения фоновых показателей необходимо выполнить опробование всех рекомендованных наблюдательных водопунктов до ввода в эксплуатацию проектируемых объектов.</w:t>
      </w:r>
    </w:p>
    <w:p w:rsidR="00671089" w:rsidRPr="003931DF" w:rsidRDefault="00671089" w:rsidP="00B41CA8">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Поскольку гидрохимический режим подземных вод зоны свободного водообмена находится в прямой зависимости от климатических факторов, опробование водопунктов, оборудованных на эту зону, в первый год наблюдений выполняется ежеквартально в соответствии с требованиями СанПиН 2.1.4.1074-01. Перечень определяемых компонентов в подземных водах регламентируется требованиями СП 2.1.5.1059-01 и включает: температура, цветность, мутность, рН, аммоний, гидрокарбонаты, железо, жесткость, кальций, магний, марганец, натрий+калий, нгитраты, нитриты, ртуть, сульфаты, сухой остаток, СПАВ, хлориды, нефтепродукты, фенолы. </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Методика проведения наблюдений за состоянием подземных вод должна соответствовать установленным государственным стандартам, нормативно-методическим и инструктивным документам Министерства природных ресурсов.</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iCs/>
          <w:sz w:val="12"/>
          <w:szCs w:val="12"/>
        </w:rPr>
        <w:t>Методика</w:t>
      </w:r>
      <w:r w:rsidRPr="003931DF">
        <w:rPr>
          <w:rFonts w:ascii="Times New Roman" w:eastAsia="Calibri" w:hAnsi="Times New Roman" w:cs="Times New Roman"/>
          <w:bCs/>
          <w:sz w:val="12"/>
          <w:szCs w:val="12"/>
        </w:rPr>
        <w:t>проведения отбора, консервации, хранения, транспортировки проб подземных вод должна соответствовать ГОСТ 51232-98 и ГОСТ 31861-2012. Лабораторные химико-аналитические исследования должны соответствовать унифицированным методикам и ГОСТ 17.1.4.01-80, ГОСТ 51797-2001.</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этапах эксплуатации сооружений по результатам текущих наблюдений перечень определяемых компонентов и частота отбора могут быть откорректированы..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i/>
          <w:sz w:val="12"/>
          <w:szCs w:val="12"/>
          <w:u w:val="single"/>
        </w:rPr>
      </w:pPr>
      <w:bookmarkStart w:id="366" w:name="_Toc9951129"/>
      <w:bookmarkStart w:id="367" w:name="_Toc6926878"/>
      <w:bookmarkStart w:id="368" w:name="_Toc5695718"/>
      <w:bookmarkStart w:id="369" w:name="_Toc5185097"/>
      <w:bookmarkStart w:id="370" w:name="_Toc535229798"/>
      <w:bookmarkStart w:id="371" w:name="_Toc532550830"/>
      <w:bookmarkStart w:id="372" w:name="_Toc530660648"/>
      <w:bookmarkStart w:id="373" w:name="_Toc525141589"/>
      <w:bookmarkStart w:id="374" w:name="_Toc523320404"/>
      <w:bookmarkStart w:id="375" w:name="_Toc521656844"/>
      <w:bookmarkEnd w:id="364"/>
      <w:bookmarkEnd w:id="365"/>
      <w:r w:rsidRPr="003931DF">
        <w:rPr>
          <w:rFonts w:ascii="Times New Roman" w:eastAsia="Calibri" w:hAnsi="Times New Roman" w:cs="Times New Roman"/>
          <w:bCs/>
          <w:i/>
          <w:sz w:val="12"/>
          <w:szCs w:val="12"/>
          <w:u w:val="single"/>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6"/>
      <w:bookmarkEnd w:id="367"/>
      <w:bookmarkEnd w:id="368"/>
      <w:bookmarkEnd w:id="369"/>
      <w:bookmarkEnd w:id="370"/>
      <w:bookmarkEnd w:id="371"/>
      <w:bookmarkEnd w:id="372"/>
      <w:bookmarkEnd w:id="373"/>
      <w:bookmarkEnd w:id="374"/>
      <w:bookmarkEnd w:id="375"/>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птицезащитными устройствами ПЗУ ВЛ-6 (10) кВ в виде защитных кожухов из полимерных материалов.</w:t>
      </w:r>
      <w:bookmarkEnd w:id="87"/>
      <w:bookmarkEnd w:id="88"/>
      <w:bookmarkEnd w:id="89"/>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p>
    <w:p w:rsidR="00266013" w:rsidRDefault="00266013" w:rsidP="00F925FB">
      <w:pPr>
        <w:tabs>
          <w:tab w:val="left" w:pos="284"/>
        </w:tabs>
        <w:spacing w:after="0" w:line="240" w:lineRule="auto"/>
        <w:ind w:firstLine="284"/>
        <w:jc w:val="center"/>
        <w:rPr>
          <w:rFonts w:ascii="Times New Roman" w:eastAsia="Calibri" w:hAnsi="Times New Roman" w:cs="Times New Roman"/>
          <w:b/>
          <w:bCs/>
          <w:sz w:val="12"/>
          <w:szCs w:val="12"/>
        </w:rPr>
      </w:pPr>
    </w:p>
    <w:p w:rsidR="00266013" w:rsidRDefault="00266013" w:rsidP="00F925FB">
      <w:pPr>
        <w:tabs>
          <w:tab w:val="left" w:pos="284"/>
        </w:tabs>
        <w:spacing w:after="0" w:line="240" w:lineRule="auto"/>
        <w:ind w:firstLine="284"/>
        <w:jc w:val="center"/>
        <w:rPr>
          <w:rFonts w:ascii="Times New Roman" w:eastAsia="Calibri" w:hAnsi="Times New Roman" w:cs="Times New Roman"/>
          <w:b/>
          <w:bCs/>
          <w:sz w:val="12"/>
          <w:szCs w:val="12"/>
        </w:rPr>
      </w:pPr>
    </w:p>
    <w:p w:rsidR="00671089" w:rsidRPr="00F925FB" w:rsidRDefault="00671089" w:rsidP="00F925FB">
      <w:pPr>
        <w:tabs>
          <w:tab w:val="left" w:pos="284"/>
        </w:tabs>
        <w:spacing w:after="0" w:line="240" w:lineRule="auto"/>
        <w:ind w:firstLine="284"/>
        <w:jc w:val="center"/>
        <w:rPr>
          <w:rFonts w:ascii="Times New Roman" w:eastAsia="Calibri" w:hAnsi="Times New Roman" w:cs="Times New Roman"/>
          <w:b/>
          <w:bCs/>
          <w:sz w:val="12"/>
          <w:szCs w:val="12"/>
        </w:rPr>
      </w:pPr>
      <w:r w:rsidRPr="00F925FB">
        <w:rPr>
          <w:rFonts w:ascii="Times New Roman" w:eastAsia="Calibri" w:hAnsi="Times New Roman" w:cs="Times New Roman"/>
          <w:b/>
          <w:bCs/>
          <w:sz w:val="12"/>
          <w:szCs w:val="12"/>
        </w:rPr>
        <w:lastRenderedPageBreak/>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w:t>
      </w:r>
      <w:r w:rsidRPr="003931DF">
        <w:rPr>
          <w:rFonts w:ascii="Times New Roman" w:eastAsia="Calibri" w:hAnsi="Times New Roman" w:cs="Times New Roman"/>
          <w:bCs/>
          <w:sz w:val="12"/>
          <w:szCs w:val="12"/>
        </w:rPr>
        <w:fldChar w:fldCharType="begin"/>
      </w:r>
      <w:r w:rsidRPr="003931DF">
        <w:rPr>
          <w:rFonts w:ascii="Times New Roman" w:eastAsia="Calibri" w:hAnsi="Times New Roman" w:cs="Times New Roman"/>
          <w:bCs/>
          <w:sz w:val="12"/>
          <w:szCs w:val="12"/>
        </w:rPr>
        <w:instrText xml:space="preserve"> REF _Ref6990902 \h  \* MERGEFORMAT </w:instrText>
      </w:r>
      <w:r w:rsidRPr="003931DF">
        <w:rPr>
          <w:rFonts w:ascii="Times New Roman" w:eastAsia="Calibri" w:hAnsi="Times New Roman" w:cs="Times New Roman"/>
          <w:bCs/>
          <w:sz w:val="12"/>
          <w:szCs w:val="12"/>
        </w:rPr>
      </w:r>
      <w:r w:rsidRPr="003931DF">
        <w:rPr>
          <w:rFonts w:ascii="Times New Roman" w:eastAsia="Calibri" w:hAnsi="Times New Roman" w:cs="Times New Roman"/>
          <w:bCs/>
          <w:sz w:val="12"/>
          <w:szCs w:val="12"/>
        </w:rPr>
        <w:fldChar w:fldCharType="separate"/>
      </w:r>
      <w:r w:rsidRPr="003931DF">
        <w:rPr>
          <w:rFonts w:ascii="Times New Roman" w:eastAsia="Calibri" w:hAnsi="Times New Roman" w:cs="Times New Roman"/>
          <w:bCs/>
          <w:sz w:val="12"/>
          <w:szCs w:val="12"/>
        </w:rPr>
        <w:t xml:space="preserve">Таблица </w:t>
      </w:r>
      <w:r w:rsidRPr="003931DF">
        <w:rPr>
          <w:rFonts w:ascii="Times New Roman" w:eastAsia="Calibri" w:hAnsi="Times New Roman" w:cs="Times New Roman"/>
          <w:bCs/>
          <w:sz w:val="12"/>
          <w:szCs w:val="12"/>
        </w:rPr>
        <w:fldChar w:fldCharType="end"/>
      </w:r>
      <w:r w:rsidRPr="003931DF">
        <w:rPr>
          <w:rFonts w:ascii="Times New Roman" w:eastAsia="Calibri" w:hAnsi="Times New Roman" w:cs="Times New Roman"/>
          <w:bCs/>
          <w:sz w:val="12"/>
          <w:szCs w:val="12"/>
        </w:rPr>
        <w:t>2.9.1.</w:t>
      </w:r>
    </w:p>
    <w:p w:rsidR="00671089" w:rsidRPr="00F925FB" w:rsidRDefault="00671089" w:rsidP="003931DF">
      <w:pPr>
        <w:tabs>
          <w:tab w:val="left" w:pos="284"/>
        </w:tabs>
        <w:spacing w:after="0" w:line="240" w:lineRule="auto"/>
        <w:jc w:val="both"/>
        <w:rPr>
          <w:rFonts w:ascii="Times New Roman" w:eastAsia="Calibri" w:hAnsi="Times New Roman" w:cs="Times New Roman"/>
          <w:b/>
          <w:bCs/>
          <w:sz w:val="12"/>
          <w:szCs w:val="12"/>
        </w:rPr>
      </w:pPr>
      <w:bookmarkStart w:id="376" w:name="_Ref6990902"/>
      <w:r w:rsidRPr="00F925FB">
        <w:rPr>
          <w:rFonts w:ascii="Times New Roman" w:eastAsia="Calibri" w:hAnsi="Times New Roman" w:cs="Times New Roman"/>
          <w:b/>
          <w:bCs/>
          <w:sz w:val="12"/>
          <w:szCs w:val="12"/>
        </w:rPr>
        <w:t xml:space="preserve">Таблица </w:t>
      </w:r>
      <w:bookmarkEnd w:id="376"/>
      <w:r w:rsidRPr="00F925FB">
        <w:rPr>
          <w:rFonts w:ascii="Times New Roman" w:eastAsia="Calibri" w:hAnsi="Times New Roman" w:cs="Times New Roman"/>
          <w:b/>
          <w:bCs/>
          <w:sz w:val="12"/>
          <w:szCs w:val="12"/>
        </w:rPr>
        <w:t>2.9.1</w:t>
      </w:r>
    </w:p>
    <w:tbl>
      <w:tblPr>
        <w:tblW w:w="476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5986"/>
      </w:tblGrid>
      <w:tr w:rsidR="00671089" w:rsidRPr="003931DF" w:rsidTr="00266013">
        <w:trPr>
          <w:tblHeader/>
        </w:trPr>
        <w:tc>
          <w:tcPr>
            <w:tcW w:w="939" w:type="pct"/>
            <w:shd w:val="clear" w:color="auto" w:fill="auto"/>
            <w:vAlign w:val="center"/>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bookmarkStart w:id="377" w:name="_Toc158375326"/>
            <w:bookmarkStart w:id="378" w:name="_Toc261596159"/>
            <w:bookmarkStart w:id="379" w:name="_Toc264987583"/>
            <w:bookmarkStart w:id="380" w:name="_Toc279760955"/>
            <w:bookmarkStart w:id="381" w:name="_Toc325009601"/>
            <w:bookmarkStart w:id="382" w:name="_Toc424109370"/>
            <w:bookmarkStart w:id="383" w:name="_Toc436218744"/>
            <w:bookmarkStart w:id="384" w:name="_Toc443383804"/>
            <w:bookmarkStart w:id="385" w:name="_Toc456700589"/>
            <w:bookmarkStart w:id="386" w:name="_Toc491766209"/>
            <w:r w:rsidRPr="003931DF">
              <w:rPr>
                <w:rFonts w:ascii="Times New Roman" w:eastAsia="Calibri" w:hAnsi="Times New Roman" w:cs="Times New Roman"/>
                <w:bCs/>
                <w:sz w:val="12"/>
                <w:szCs w:val="12"/>
              </w:rPr>
              <w:t>Наименование природного процесса, опасного природного явления</w:t>
            </w:r>
          </w:p>
        </w:tc>
        <w:tc>
          <w:tcPr>
            <w:tcW w:w="4061" w:type="pct"/>
            <w:shd w:val="clear" w:color="auto" w:fill="auto"/>
            <w:vAlign w:val="center"/>
          </w:tcPr>
          <w:p w:rsidR="00671089" w:rsidRPr="003931DF" w:rsidRDefault="00671089" w:rsidP="00266013">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Мероприятия по инженерной защите</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ветер</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Строительство проектируемого объекта ведется с учетом района по ветровым нагрузкам. Подземная прокладка трубопровода. Закрепление опор под технологическое оборудование и молниеотводы в сверленых котлованах бетоном.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Для предотвращения повреждения кабелей наружных сетей и КИПиА прокладка их осуществляется в траншеях, открыто в водогазопроводной трубе, в штрабе и в подстилающем слое площадки. </w:t>
            </w:r>
          </w:p>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Длины пролетов между опорами в проекте приняты в соответствии с работой ОАО РАО «ЕЭС России» ОАО «РОСЭП» (шифр 27.0002). Закрепление опор в грунте выполняется в соответствии с типовой серией 4.407-253 «Закрепление в грунтах железобетонных опор и деревянных опор на железобетонных приставках ВЛ 0,4-20 кВ».</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ливень (подтопление)</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нефтяной скважины отводятся в подземную емкость производственно-дождевых стоков. Бетонные поверхности конструкций, соприкасающиеся с грунтом, обмазываются горячим битумом за три раза. Для монолитных и сборных железобетонных конструкций, применять тяжелый бетон на портландцементе марок по водонепроницаемости – </w:t>
            </w:r>
            <w:r w:rsidRPr="003931DF">
              <w:rPr>
                <w:rFonts w:ascii="Times New Roman" w:eastAsia="Calibri" w:hAnsi="Times New Roman" w:cs="Times New Roman"/>
                <w:bCs/>
                <w:sz w:val="12"/>
                <w:szCs w:val="12"/>
                <w:lang w:val="en-US"/>
              </w:rPr>
              <w:t>W</w:t>
            </w:r>
            <w:r w:rsidRPr="003931DF">
              <w:rPr>
                <w:rFonts w:ascii="Times New Roman" w:eastAsia="Calibri" w:hAnsi="Times New Roman" w:cs="Times New Roman"/>
                <w:bCs/>
                <w:sz w:val="12"/>
                <w:szCs w:val="12"/>
              </w:rPr>
              <w:t>4, W6.</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снег</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Оборудование КИПиА размещается в шкафу.</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Сильный мороз</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Подземная прокладка трубопровода. Применение бетона марки по морозостойкости в зависимости от требований, предъявляемых к конструкциям, режима их эксплуатации и условий окружающей среды. Отопление шкафа КИПиА электрическим обогревателем общепромышленного назначения с функцией автоматического поддержания температуры. Применение тяжелого бетона на портландцементе по морозостойкости – F200.</w:t>
            </w:r>
          </w:p>
        </w:tc>
      </w:tr>
      <w:tr w:rsidR="00671089" w:rsidRPr="003931DF" w:rsidTr="00266013">
        <w:tc>
          <w:tcPr>
            <w:tcW w:w="939" w:type="pct"/>
            <w:shd w:val="clear" w:color="auto" w:fill="auto"/>
          </w:tcPr>
          <w:p w:rsidR="00671089" w:rsidRPr="003931DF" w:rsidRDefault="00671089" w:rsidP="00F925FB">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Гроза</w:t>
            </w:r>
          </w:p>
        </w:tc>
        <w:tc>
          <w:tcPr>
            <w:tcW w:w="4061" w:type="pct"/>
            <w:shd w:val="clear" w:color="auto" w:fill="auto"/>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площадки устья скважины от прямых ударов молнии выполняется посредством присоединения к заземляющему устройству. Для молниезащиты газоотводной трубы (воздушника) производственно-дождевой емкости предусматривается установка отдельно стоящего молниеотвода. 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Установка на корпусе КТП и на опоре с вакуумнымреклоузером ограничителей перенапряжений. Заземление оборудования связи.</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u w:val="single"/>
        </w:rPr>
      </w:pPr>
    </w:p>
    <w:p w:rsidR="00671089" w:rsidRPr="003931DF" w:rsidRDefault="00671089" w:rsidP="003931DF">
      <w:pPr>
        <w:tabs>
          <w:tab w:val="left" w:pos="284"/>
        </w:tabs>
        <w:spacing w:after="0" w:line="240" w:lineRule="auto"/>
        <w:jc w:val="both"/>
        <w:rPr>
          <w:rFonts w:ascii="Times New Roman" w:eastAsia="Calibri" w:hAnsi="Times New Roman" w:cs="Times New Roman"/>
          <w:bCs/>
          <w:i/>
          <w:sz w:val="12"/>
          <w:szCs w:val="12"/>
          <w:u w:val="single"/>
        </w:rPr>
      </w:pPr>
      <w:bookmarkStart w:id="387" w:name="_Toc6992569"/>
      <w:bookmarkStart w:id="388" w:name="_Toc363632"/>
      <w:bookmarkEnd w:id="377"/>
      <w:bookmarkEnd w:id="378"/>
      <w:bookmarkEnd w:id="379"/>
      <w:bookmarkEnd w:id="380"/>
      <w:bookmarkEnd w:id="381"/>
      <w:bookmarkEnd w:id="382"/>
      <w:bookmarkEnd w:id="383"/>
      <w:bookmarkEnd w:id="384"/>
      <w:bookmarkEnd w:id="385"/>
      <w:bookmarkEnd w:id="386"/>
      <w:r w:rsidRPr="003931DF">
        <w:rPr>
          <w:rFonts w:ascii="Times New Roman" w:eastAsia="Calibri" w:hAnsi="Times New Roman" w:cs="Times New Roman"/>
          <w:bCs/>
          <w:i/>
          <w:sz w:val="12"/>
          <w:szCs w:val="12"/>
          <w:u w:val="single"/>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387"/>
      <w:bookmarkEnd w:id="388"/>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защиты персонала, проектируемых сооружений предусматривается:</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конструкций и материалов, соответствующих природно-климатическим и геологическим условия района строительства;</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опорные конструкции технологических, электротехнических эстакад приняты несгораемыми;</w:t>
      </w:r>
    </w:p>
    <w:p w:rsidR="00671089" w:rsidRPr="003931DF" w:rsidRDefault="00671089" w:rsidP="00F925FB">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негорючих материалов в качестве теплоизоляции;</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пожаротушение технологических площадок передвижными и первичными средствами;</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индивидуальных средств защиты;</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эвакуация персонала из зоны поражения;</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пересечении расстояние в свету между верхней образующей проектируемых трубопроводов и нижней образующей существующих трубопроводов составляет не менее 0,35 м, угол не менее 60 градусов;</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автоматический останов насоса ЭЦН при аварийно-минимальном давлении в трубопроводе на выходе из скважины;</w:t>
      </w:r>
    </w:p>
    <w:p w:rsidR="00671089" w:rsidRPr="003931DF" w:rsidRDefault="00671089" w:rsidP="00F925FB">
      <w:pPr>
        <w:numPr>
          <w:ilvl w:val="0"/>
          <w:numId w:val="39"/>
        </w:numPr>
        <w:tabs>
          <w:tab w:val="clear" w:pos="107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дистанционный останов скважины из диспетчерского пункта.</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Основными способами защиты персонала от воздействия АХОВ в условиях химического заражения являются: </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использование индивидуальных средств защиты;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эвакуация персонала из зоны заражения;</w:t>
      </w:r>
    </w:p>
    <w:p w:rsidR="00266013"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металлические конструкции защищены от окисляющего действия хлора нанесенным на них антикоррозионным составом.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i/>
          <w:sz w:val="12"/>
          <w:szCs w:val="12"/>
          <w:u w:val="single"/>
        </w:rPr>
      </w:pPr>
      <w:bookmarkStart w:id="389" w:name="_Toc261596162"/>
      <w:bookmarkStart w:id="390" w:name="_Toc264987586"/>
      <w:bookmarkStart w:id="391" w:name="_Toc279760958"/>
      <w:bookmarkStart w:id="392" w:name="_Toc325009604"/>
      <w:bookmarkStart w:id="393" w:name="_Toc424109372"/>
      <w:bookmarkStart w:id="394" w:name="_Toc436218746"/>
      <w:bookmarkStart w:id="395" w:name="_Toc443383806"/>
      <w:bookmarkStart w:id="396" w:name="_Toc456700591"/>
      <w:bookmarkStart w:id="397" w:name="_Toc491766211"/>
      <w:r w:rsidRPr="003931DF">
        <w:rPr>
          <w:rFonts w:ascii="Times New Roman" w:eastAsia="Calibri" w:hAnsi="Times New Roman" w:cs="Times New Roman"/>
          <w:bCs/>
          <w:i/>
          <w:sz w:val="12"/>
          <w:szCs w:val="12"/>
          <w:u w:val="single"/>
        </w:rPr>
        <w:t>Решения по обеспечению взрывопожаробезопасности</w:t>
      </w:r>
      <w:bookmarkEnd w:id="389"/>
      <w:bookmarkEnd w:id="390"/>
      <w:bookmarkEnd w:id="391"/>
      <w:bookmarkEnd w:id="392"/>
      <w:bookmarkEnd w:id="393"/>
      <w:bookmarkEnd w:id="394"/>
      <w:bookmarkEnd w:id="395"/>
      <w:bookmarkEnd w:id="396"/>
      <w:bookmarkEnd w:id="397"/>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bookmarkStart w:id="398" w:name="_Toc158375341"/>
      <w:bookmarkStart w:id="399" w:name="_Toc261596181"/>
      <w:bookmarkStart w:id="400" w:name="_Toc264987605"/>
      <w:bookmarkStart w:id="401" w:name="_Toc279760977"/>
      <w:bookmarkStart w:id="402" w:name="_Toc305678785"/>
      <w:bookmarkStart w:id="403" w:name="_Toc325009623"/>
      <w:r w:rsidRPr="003931DF">
        <w:rPr>
          <w:rFonts w:ascii="Times New Roman" w:eastAsia="Calibri" w:hAnsi="Times New Roman" w:cs="Times New Roman"/>
          <w:bCs/>
          <w:sz w:val="12"/>
          <w:szCs w:val="12"/>
        </w:rPr>
        <w:t>В целях обеспечения взрывопожарной безопасности, предусмотрен комплекс мероприятий, включающий в себя:</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приборы, эксплуатирующиеся во взрывоопасных зонах, имеют взрывобезопасное исполнение со степенью взрывозащиты согласно классу взрывоопасной зоны;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молниезащита, защита от вторичных проявлений молнии и защита от статического электричества;</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кабельной продукции, не распространяющей горение при групповой прокладке, с низким дымо- и газовыделением;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оборудования в шкафном и блочном исполнении;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сбора продукции скважин принята напорная однотрубная герметизированная система сбора нефти и газа;</w:t>
      </w:r>
    </w:p>
    <w:p w:rsidR="00671089" w:rsidRPr="003931DF" w:rsidRDefault="00671089" w:rsidP="00F925FB">
      <w:pPr>
        <w:numPr>
          <w:ilvl w:val="0"/>
          <w:numId w:val="35"/>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объекта первичными средствами пожаротушения;</w:t>
      </w:r>
    </w:p>
    <w:p w:rsidR="00671089" w:rsidRPr="003931DF" w:rsidRDefault="00671089" w:rsidP="00F925FB">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первичных средств пожаротушения в исправном состоянии и готовых к применению;</w:t>
      </w:r>
    </w:p>
    <w:p w:rsidR="00671089" w:rsidRPr="003931DF" w:rsidRDefault="00671089" w:rsidP="00F925FB">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освобождение трубопроводов от нефти во время ремонтных работ;</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предусматривается своевременная очистка территории объекта от горючих отходов, мусора, тары;</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эксплуатации проектируемых сооружений необходимо строгое соблюдение следующих требований пожарной безопасности: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загромождение дорог, проездов, проходов с площадок и выходов из помещений;</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курение и разведение открытого огня на территории устья скважины;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обогрев трубопроводов, заполненных горючими и токсичными веществами, открытым пламенем;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запрещается производство каких-либо работ при обнаружении утечек газа и нефти, немедленно принимаются меры по их ликвидации.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проведении ремонтных работ рабочие должны быть соответственно экипированы, а рабочие места подготовлены в соответствии с требованиями техники безопасности.</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Работающие в опасных зонах обеспечиваются индивидуальными газоанализаторами (газосигнализаторами, дозаторами) для контроля воздушной среды рабочей зоны.</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Производство огневых работ должно осуществляться по наряду-допуску на проведение огневых работ.</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Перед началом проведения огневых работ на трубопроводах необходимо продуть открытую траншею, взять анализ воздуха для определения возможности ведения в ней огневых работ.</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Места производства работ, установки сварочных аппаратов должны быть очищены от горючих материалов в радиусе 5 метров. Расстояние от сварочных аппаратов и баллонов с пропаном и кислородом до места производства работ должно быть не менее 10 метров. Баллоны с пропаном и кислородом должны находиться в вертикальном положении, надежно закрепляться не ближе 5 м друг от друга.</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Места проведения огневых работ должны быть обеспечены необходимыми средствами пожаротушения.</w:t>
      </w:r>
    </w:p>
    <w:p w:rsidR="00671089" w:rsidRPr="003931DF" w:rsidRDefault="00671089" w:rsidP="00F925FB">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производстве сварочных работ запрещается:</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производить сварку, резку и нагрев открытым огнем аппаратов, трубопроводов с горючими и токсичными веществами, находящимися под давлением;</w:t>
      </w:r>
    </w:p>
    <w:p w:rsidR="00671089" w:rsidRPr="003931DF" w:rsidRDefault="00671089" w:rsidP="00F925FB">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пользоваться при огневых работах одеждой и рукавицами со следами масел, жиров, бензина, керосина и других горючих материалов.</w:t>
      </w:r>
    </w:p>
    <w:p w:rsidR="00F925FB" w:rsidRPr="00266013" w:rsidRDefault="00671089" w:rsidP="00266013">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 Классификация проектируемых сооружений по взрывоопасности и пожароопас</w:t>
      </w:r>
      <w:r w:rsidR="00266013">
        <w:rPr>
          <w:rFonts w:ascii="Times New Roman" w:eastAsia="Calibri" w:hAnsi="Times New Roman" w:cs="Times New Roman"/>
          <w:bCs/>
          <w:sz w:val="12"/>
          <w:szCs w:val="12"/>
        </w:rPr>
        <w:t>ности приведена в таблице 2.</w:t>
      </w:r>
    </w:p>
    <w:p w:rsidR="00F925FB" w:rsidRDefault="00F925FB" w:rsidP="00266013">
      <w:pPr>
        <w:tabs>
          <w:tab w:val="left" w:pos="284"/>
        </w:tabs>
        <w:spacing w:after="0" w:line="240" w:lineRule="auto"/>
        <w:jc w:val="both"/>
        <w:rPr>
          <w:rFonts w:ascii="Times New Roman" w:eastAsia="Calibri" w:hAnsi="Times New Roman" w:cs="Times New Roman"/>
          <w:b/>
          <w:bCs/>
          <w:sz w:val="12"/>
          <w:szCs w:val="12"/>
        </w:rPr>
      </w:pPr>
    </w:p>
    <w:p w:rsidR="00671089" w:rsidRPr="00F925FB" w:rsidRDefault="00671089" w:rsidP="00F925FB">
      <w:pPr>
        <w:tabs>
          <w:tab w:val="left" w:pos="284"/>
        </w:tabs>
        <w:spacing w:after="0" w:line="240" w:lineRule="auto"/>
        <w:ind w:firstLine="284"/>
        <w:jc w:val="both"/>
        <w:rPr>
          <w:rFonts w:ascii="Times New Roman" w:eastAsia="Calibri" w:hAnsi="Times New Roman" w:cs="Times New Roman"/>
          <w:b/>
          <w:bCs/>
          <w:sz w:val="12"/>
          <w:szCs w:val="12"/>
        </w:rPr>
      </w:pPr>
      <w:r w:rsidRPr="00F925FB">
        <w:rPr>
          <w:rFonts w:ascii="Times New Roman" w:eastAsia="Calibri" w:hAnsi="Times New Roman" w:cs="Times New Roman"/>
          <w:b/>
          <w:bCs/>
          <w:sz w:val="12"/>
          <w:szCs w:val="12"/>
        </w:rPr>
        <w:t>Таблица 2.9.2</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1866"/>
        <w:gridCol w:w="1884"/>
        <w:gridCol w:w="1540"/>
      </w:tblGrid>
      <w:tr w:rsidR="00671089" w:rsidRPr="003931DF" w:rsidTr="00490205">
        <w:trPr>
          <w:trHeight w:val="340"/>
          <w:tblHeader/>
        </w:trPr>
        <w:tc>
          <w:tcPr>
            <w:tcW w:w="1479"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здания, сооружения</w:t>
            </w:r>
          </w:p>
        </w:tc>
        <w:tc>
          <w:tcPr>
            <w:tcW w:w="1242"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Категория и группа взрывоопасной смеси по ПУЭ</w:t>
            </w:r>
            <w:r w:rsidRPr="003931DF">
              <w:rPr>
                <w:rFonts w:ascii="Times New Roman" w:eastAsia="Calibri" w:hAnsi="Times New Roman" w:cs="Times New Roman"/>
                <w:bCs/>
                <w:sz w:val="12"/>
                <w:szCs w:val="12"/>
              </w:rPr>
              <w:br/>
              <w:t xml:space="preserve">(ГОСТ 30852.11-2002, </w:t>
            </w:r>
            <w:r w:rsidRPr="003931DF">
              <w:rPr>
                <w:rFonts w:ascii="Times New Roman" w:eastAsia="Calibri" w:hAnsi="Times New Roman" w:cs="Times New Roman"/>
                <w:bCs/>
                <w:sz w:val="12"/>
                <w:szCs w:val="12"/>
              </w:rPr>
              <w:br/>
              <w:t>ГОСТ 30852.5-2002)</w:t>
            </w:r>
          </w:p>
        </w:tc>
        <w:tc>
          <w:tcPr>
            <w:tcW w:w="1254"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Класс взрывоопасной или пожароопасной зоны по </w:t>
            </w:r>
            <w:r w:rsidRPr="003931DF">
              <w:rPr>
                <w:rFonts w:ascii="Times New Roman" w:eastAsia="Calibri" w:hAnsi="Times New Roman" w:cs="Times New Roman"/>
                <w:bCs/>
                <w:sz w:val="12"/>
                <w:szCs w:val="12"/>
              </w:rPr>
              <w:br/>
              <w:t>№ ФЗ-123 (ПУЭ)</w:t>
            </w:r>
          </w:p>
        </w:tc>
        <w:tc>
          <w:tcPr>
            <w:tcW w:w="1025" w:type="pct"/>
            <w:tcBorders>
              <w:bottom w:val="single" w:sz="4" w:space="0" w:color="auto"/>
            </w:tcBorders>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Категория пожарной и взрывопожарной опасности по СП 12.13130.2009</w:t>
            </w:r>
          </w:p>
        </w:tc>
      </w:tr>
      <w:tr w:rsidR="00671089" w:rsidRPr="003931DF" w:rsidTr="00490205">
        <w:trPr>
          <w:trHeight w:val="70"/>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Устье нефтяной скважины</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IIА-Т3</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 класс (В-1г)</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w:t>
            </w:r>
          </w:p>
        </w:tc>
      </w:tr>
      <w:tr w:rsidR="00671089" w:rsidRPr="003931DF" w:rsidTr="00490205">
        <w:trPr>
          <w:trHeight w:val="198"/>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Узел запорной арматуры</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IIА-Т3</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 класс (В-1г)</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w:t>
            </w:r>
          </w:p>
        </w:tc>
      </w:tr>
      <w:tr w:rsidR="00671089" w:rsidRPr="003931DF" w:rsidTr="00490205">
        <w:trPr>
          <w:trHeight w:val="272"/>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Емкость производственно-дождевых стоков с воздушниками</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IIА-Т3</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2 класс (В-1г)</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АН</w:t>
            </w:r>
          </w:p>
        </w:tc>
      </w:tr>
      <w:tr w:rsidR="00671089" w:rsidRPr="003931DF" w:rsidTr="00490205">
        <w:trPr>
          <w:trHeight w:val="133"/>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Станция управления</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III</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w:t>
            </w:r>
          </w:p>
        </w:tc>
      </w:tr>
      <w:tr w:rsidR="00671089" w:rsidRPr="003931DF" w:rsidTr="00490205">
        <w:trPr>
          <w:trHeight w:val="122"/>
        </w:trPr>
        <w:tc>
          <w:tcPr>
            <w:tcW w:w="1479"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Шкаф КИПиА</w:t>
            </w:r>
          </w:p>
        </w:tc>
        <w:tc>
          <w:tcPr>
            <w:tcW w:w="1242"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III</w:t>
            </w:r>
          </w:p>
        </w:tc>
        <w:tc>
          <w:tcPr>
            <w:tcW w:w="1025" w:type="pct"/>
            <w:tcBorders>
              <w:top w:val="single" w:sz="4" w:space="0" w:color="auto"/>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ВН</w:t>
            </w:r>
          </w:p>
        </w:tc>
      </w:tr>
      <w:tr w:rsidR="00671089" w:rsidRPr="003931DF" w:rsidTr="00490205">
        <w:trPr>
          <w:trHeight w:val="284"/>
        </w:trPr>
        <w:tc>
          <w:tcPr>
            <w:tcW w:w="1479"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w:t>
            </w:r>
          </w:p>
        </w:tc>
        <w:tc>
          <w:tcPr>
            <w:tcW w:w="1242"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025" w:type="pct"/>
            <w:tcBorders>
              <w:top w:val="single" w:sz="4" w:space="0" w:color="auto"/>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w:t>
            </w:r>
          </w:p>
        </w:tc>
      </w:tr>
      <w:tr w:rsidR="00671089" w:rsidRPr="003931DF" w:rsidTr="00490205">
        <w:trPr>
          <w:trHeight w:val="284"/>
        </w:trPr>
        <w:tc>
          <w:tcPr>
            <w:tcW w:w="1479"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трансформаторный отсек</w:t>
            </w:r>
          </w:p>
        </w:tc>
        <w:tc>
          <w:tcPr>
            <w:tcW w:w="1242"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w:t>
            </w:r>
          </w:p>
        </w:tc>
        <w:tc>
          <w:tcPr>
            <w:tcW w:w="1025"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В1</w:t>
            </w:r>
          </w:p>
        </w:tc>
      </w:tr>
      <w:tr w:rsidR="00671089" w:rsidRPr="003931DF" w:rsidTr="00490205">
        <w:trPr>
          <w:trHeight w:val="284"/>
        </w:trPr>
        <w:tc>
          <w:tcPr>
            <w:tcW w:w="1479"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отсек РУНН</w:t>
            </w:r>
          </w:p>
        </w:tc>
        <w:tc>
          <w:tcPr>
            <w:tcW w:w="1242"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w:t>
            </w:r>
            <w:r w:rsidRPr="003931DF">
              <w:rPr>
                <w:rFonts w:ascii="Times New Roman" w:eastAsia="Calibri" w:hAnsi="Times New Roman" w:cs="Times New Roman"/>
                <w:bCs/>
                <w:sz w:val="12"/>
                <w:szCs w:val="12"/>
              </w:rPr>
              <w:t>а</w:t>
            </w:r>
          </w:p>
        </w:tc>
        <w:tc>
          <w:tcPr>
            <w:tcW w:w="1025" w:type="pct"/>
            <w:tcBorders>
              <w:top w:val="nil"/>
              <w:left w:val="single" w:sz="4" w:space="0" w:color="auto"/>
              <w:bottom w:val="nil"/>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В4</w:t>
            </w:r>
          </w:p>
        </w:tc>
      </w:tr>
      <w:tr w:rsidR="00671089" w:rsidRPr="003931DF" w:rsidTr="00490205">
        <w:trPr>
          <w:trHeight w:val="284"/>
        </w:trPr>
        <w:tc>
          <w:tcPr>
            <w:tcW w:w="1479"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отсек УВН</w:t>
            </w:r>
          </w:p>
        </w:tc>
        <w:tc>
          <w:tcPr>
            <w:tcW w:w="1242"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w:t>
            </w:r>
          </w:p>
        </w:tc>
        <w:tc>
          <w:tcPr>
            <w:tcW w:w="1254"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w:t>
            </w:r>
            <w:r w:rsidRPr="003931DF">
              <w:rPr>
                <w:rFonts w:ascii="Times New Roman" w:eastAsia="Calibri" w:hAnsi="Times New Roman" w:cs="Times New Roman"/>
                <w:bCs/>
                <w:sz w:val="12"/>
                <w:szCs w:val="12"/>
                <w:lang w:val="en-US"/>
              </w:rPr>
              <w:t>II</w:t>
            </w:r>
            <w:r w:rsidRPr="003931DF">
              <w:rPr>
                <w:rFonts w:ascii="Times New Roman" w:eastAsia="Calibri" w:hAnsi="Times New Roman" w:cs="Times New Roman"/>
                <w:bCs/>
                <w:sz w:val="12"/>
                <w:szCs w:val="12"/>
              </w:rPr>
              <w:t>а</w:t>
            </w:r>
          </w:p>
        </w:tc>
        <w:tc>
          <w:tcPr>
            <w:tcW w:w="1025" w:type="pct"/>
            <w:tcBorders>
              <w:top w:val="nil"/>
              <w:left w:val="single" w:sz="4" w:space="0" w:color="auto"/>
              <w:bottom w:val="single" w:sz="4" w:space="0" w:color="auto"/>
              <w:right w:val="single" w:sz="4" w:space="0" w:color="auto"/>
            </w:tcBorders>
            <w:vAlign w:val="center"/>
          </w:tcPr>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В4</w:t>
            </w:r>
          </w:p>
        </w:tc>
      </w:tr>
    </w:tbl>
    <w:p w:rsidR="00671089" w:rsidRPr="003931DF" w:rsidRDefault="00671089" w:rsidP="003931DF">
      <w:pPr>
        <w:tabs>
          <w:tab w:val="left" w:pos="284"/>
        </w:tabs>
        <w:spacing w:after="0" w:line="240" w:lineRule="auto"/>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Степень огнестойкости зданий и сооружений, класс их функциональной и конструктивной пожарной опасности, класс пожарной опасности строительных конструкций приведены в таблице 2.9.3.</w:t>
      </w:r>
    </w:p>
    <w:p w:rsidR="00266013" w:rsidRDefault="00266013" w:rsidP="003931DF">
      <w:pPr>
        <w:tabs>
          <w:tab w:val="left" w:pos="284"/>
        </w:tabs>
        <w:spacing w:after="0" w:line="240" w:lineRule="auto"/>
        <w:jc w:val="both"/>
        <w:rPr>
          <w:rFonts w:ascii="Times New Roman" w:eastAsia="Calibri" w:hAnsi="Times New Roman" w:cs="Times New Roman"/>
          <w:b/>
          <w:bCs/>
          <w:sz w:val="12"/>
          <w:szCs w:val="12"/>
        </w:rPr>
      </w:pPr>
    </w:p>
    <w:p w:rsidR="00671089" w:rsidRPr="00490205" w:rsidRDefault="00671089" w:rsidP="003931DF">
      <w:pPr>
        <w:tabs>
          <w:tab w:val="left" w:pos="284"/>
        </w:tabs>
        <w:spacing w:after="0" w:line="240" w:lineRule="auto"/>
        <w:jc w:val="both"/>
        <w:rPr>
          <w:rFonts w:ascii="Times New Roman" w:eastAsia="Calibri" w:hAnsi="Times New Roman" w:cs="Times New Roman"/>
          <w:b/>
          <w:bCs/>
          <w:sz w:val="12"/>
          <w:szCs w:val="12"/>
        </w:rPr>
      </w:pPr>
      <w:r w:rsidRPr="00490205">
        <w:rPr>
          <w:rFonts w:ascii="Times New Roman" w:eastAsia="Calibri" w:hAnsi="Times New Roman" w:cs="Times New Roman"/>
          <w:b/>
          <w:bCs/>
          <w:sz w:val="12"/>
          <w:szCs w:val="12"/>
        </w:rPr>
        <w:lastRenderedPageBreak/>
        <w:t>Таблица 2.9.3</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1264"/>
        <w:gridCol w:w="1711"/>
        <w:gridCol w:w="1536"/>
        <w:gridCol w:w="1427"/>
      </w:tblGrid>
      <w:tr w:rsidR="00671089" w:rsidRPr="003931DF" w:rsidTr="00490205">
        <w:trPr>
          <w:trHeight w:val="340"/>
          <w:tblHeader/>
        </w:trPr>
        <w:tc>
          <w:tcPr>
            <w:tcW w:w="1048"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Наименование здания</w:t>
            </w:r>
          </w:p>
        </w:tc>
        <w:tc>
          <w:tcPr>
            <w:tcW w:w="841"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Степень огнестойкости</w:t>
            </w:r>
          </w:p>
        </w:tc>
        <w:tc>
          <w:tcPr>
            <w:tcW w:w="1139"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функциональной пожарной опасности</w:t>
            </w:r>
          </w:p>
        </w:tc>
        <w:tc>
          <w:tcPr>
            <w:tcW w:w="1022"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пожарной опасности строительных конструкций</w:t>
            </w:r>
          </w:p>
        </w:tc>
        <w:tc>
          <w:tcPr>
            <w:tcW w:w="950"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Класс конструктивной пожарной опасности</w:t>
            </w:r>
          </w:p>
        </w:tc>
      </w:tr>
      <w:tr w:rsidR="00671089" w:rsidRPr="003931DF" w:rsidTr="00490205">
        <w:trPr>
          <w:trHeight w:val="124"/>
        </w:trPr>
        <w:tc>
          <w:tcPr>
            <w:tcW w:w="1048"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КТП</w:t>
            </w:r>
          </w:p>
        </w:tc>
        <w:tc>
          <w:tcPr>
            <w:tcW w:w="841"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lang w:val="en-US"/>
              </w:rPr>
            </w:pPr>
            <w:r w:rsidRPr="003931DF">
              <w:rPr>
                <w:rFonts w:ascii="Times New Roman" w:eastAsia="Calibri" w:hAnsi="Times New Roman" w:cs="Times New Roman"/>
                <w:bCs/>
                <w:sz w:val="12"/>
                <w:szCs w:val="12"/>
              </w:rPr>
              <w:t>I</w:t>
            </w:r>
            <w:r w:rsidRPr="003931DF">
              <w:rPr>
                <w:rFonts w:ascii="Times New Roman" w:eastAsia="Calibri" w:hAnsi="Times New Roman" w:cs="Times New Roman"/>
                <w:bCs/>
                <w:sz w:val="12"/>
                <w:szCs w:val="12"/>
                <w:lang w:val="en-US"/>
              </w:rPr>
              <w:t>V</w:t>
            </w:r>
          </w:p>
        </w:tc>
        <w:tc>
          <w:tcPr>
            <w:tcW w:w="1139"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Ф5.1</w:t>
            </w:r>
          </w:p>
        </w:tc>
        <w:tc>
          <w:tcPr>
            <w:tcW w:w="1022"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К0</w:t>
            </w:r>
          </w:p>
        </w:tc>
        <w:tc>
          <w:tcPr>
            <w:tcW w:w="950" w:type="pct"/>
            <w:shd w:val="clear" w:color="auto" w:fill="auto"/>
            <w:vAlign w:val="center"/>
          </w:tcPr>
          <w:p w:rsidR="00671089" w:rsidRPr="003931DF" w:rsidRDefault="00671089" w:rsidP="00490205">
            <w:pPr>
              <w:tabs>
                <w:tab w:val="left" w:pos="284"/>
              </w:tabs>
              <w:spacing w:after="0" w:line="240" w:lineRule="auto"/>
              <w:jc w:val="center"/>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С0</w:t>
            </w:r>
          </w:p>
        </w:tc>
      </w:tr>
    </w:tbl>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Ближайшим подразделением пожарной охраны к проектируемым сооружениям является ПЧ-182 ООО «РН-Пожарная безопасность». Тушение пожара до прибытия дежурного караула пожарной части осуществляется первичными средствами.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i/>
          <w:sz w:val="12"/>
          <w:szCs w:val="12"/>
          <w:u w:val="single"/>
        </w:rPr>
      </w:pPr>
      <w:bookmarkStart w:id="404" w:name="_Toc7445972"/>
      <w:bookmarkStart w:id="405" w:name="_Toc536529749"/>
      <w:bookmarkStart w:id="406" w:name="_Toc531790917"/>
      <w:bookmarkStart w:id="407" w:name="_Toc503942820"/>
      <w:bookmarkStart w:id="408" w:name="_Toc461002134"/>
      <w:r w:rsidRPr="003931DF">
        <w:rPr>
          <w:rFonts w:ascii="Times New Roman" w:eastAsia="Calibri" w:hAnsi="Times New Roman" w:cs="Times New Roman"/>
          <w:bCs/>
          <w:i/>
          <w:sz w:val="12"/>
          <w:szCs w:val="12"/>
          <w:u w:val="single"/>
        </w:rPr>
        <w:t>Решения по исключению разгерметизации оборудования и предупреждению аварийных выбросов опасных веществ</w:t>
      </w:r>
      <w:bookmarkEnd w:id="404"/>
      <w:bookmarkEnd w:id="405"/>
      <w:bookmarkEnd w:id="406"/>
      <w:bookmarkEnd w:id="407"/>
      <w:bookmarkEnd w:id="408"/>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bookmarkStart w:id="409" w:name="_Toc7445973"/>
      <w:r w:rsidRPr="003931DF">
        <w:rPr>
          <w:rFonts w:ascii="Times New Roman" w:eastAsia="Calibri" w:hAnsi="Times New Roman" w:cs="Times New Roman"/>
          <w:bCs/>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полная герметизация технологических процессов;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автоматическое отключение двигателя погружного электронасосного агрегата в скважине при отклонениях давления в выкидном трубопроводе; </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арматуры с классом герметичности не ниже «А»;</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применение электрооборудования во взрывозащищённом исполнении;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блокировка оборудования и сигнализация при отклонении от заданных параметров эксплуатации объектов;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мероприятия по молниезащите и защите от статического электричества;</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устье каждой скважины на выкидной линии предусмотрен штуцер для периодической пропарки выкидных трубопроводов;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воздушниками и сигнализаторами верхнего уровня дренажных емкостей;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указательных столбов опознавательными знаками по трассе проектируемых трубопроводов, мест установки КИП, мест пересечений с другими коммуникациями;</w:t>
      </w:r>
    </w:p>
    <w:p w:rsidR="00671089" w:rsidRPr="003931DF" w:rsidRDefault="00671089" w:rsidP="00490205">
      <w:pPr>
        <w:numPr>
          <w:ilvl w:val="0"/>
          <w:numId w:val="35"/>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материальное исполнение выкидного трубопровода принято из стали  повышенной коррозионной стойкости, класс прочности КП360 (К48);</w:t>
      </w:r>
    </w:p>
    <w:p w:rsidR="00671089" w:rsidRPr="003931DF" w:rsidRDefault="00671089" w:rsidP="00490205">
      <w:pPr>
        <w:numPr>
          <w:ilvl w:val="0"/>
          <w:numId w:val="35"/>
        </w:numPr>
        <w:tabs>
          <w:tab w:val="clear" w:pos="1440"/>
          <w:tab w:val="left" w:pos="284"/>
          <w:tab w:val="num"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трубопроводы укладываются на глубину не менее 1,0 м до верхней образующей трубы;</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контроль сварных стыков;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периодическая подача в затрубное пространство скважин ингибитора коррозии;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оснащение трубопроводов устройствами для контроля за коррозией;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промывка и очистка внутренней полости трубопровода по окончании строительно-монтажных работ;</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испытание трубопровода на прочность и герметичность гидравлическим способом;</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трубопровода от внутренней и почвенной коррозии;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защита от атмосферной коррозии наружной поверхности трубопроводов, арматуры и металлоконструкций;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электрохимзащита трубопроводов.</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Состав рекомендуемого комплекса организационных мероприятий: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технологических режимов эксплуатации сооружений;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постоянный контроль за герметичностью трубопроводов, фланцевых соединений и затворов запорной арматуры;</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проведение на предприятии периодических учений по ликвидации возможных аварийных ситуаций;</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671089" w:rsidRPr="003931DF" w:rsidRDefault="00671089" w:rsidP="00490205">
      <w:pPr>
        <w:tabs>
          <w:tab w:val="left" w:pos="284"/>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Решения, направленные на предупреждение развития аварии и локализацию выбросов (сбросов) опасных веществ</w:t>
      </w:r>
      <w:bookmarkEnd w:id="409"/>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10" w:name="_Toc279760933"/>
      <w:bookmarkStart w:id="411" w:name="_Toc325009581"/>
      <w:bookmarkStart w:id="412" w:name="_Toc424109333"/>
      <w:bookmarkStart w:id="413" w:name="_Toc436218708"/>
      <w:bookmarkStart w:id="414" w:name="_Toc443383766"/>
      <w:bookmarkStart w:id="415" w:name="_Toc456700552"/>
      <w:bookmarkStart w:id="416" w:name="_Toc491766173"/>
      <w:bookmarkEnd w:id="398"/>
      <w:bookmarkEnd w:id="399"/>
      <w:bookmarkEnd w:id="400"/>
      <w:bookmarkEnd w:id="401"/>
      <w:bookmarkEnd w:id="402"/>
      <w:bookmarkEnd w:id="403"/>
      <w:r w:rsidRPr="003931DF">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сооружений с учетом категории по взрывопожароопасности, с обеспечением необходимых по нормам разрывов;</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расстояния между зданиями и сооружениями приняты в соответствии с требованиями противопожарных и санитарных норм;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автоматизация технологического процесса, обеспечивающая дистанционное управление и контроль за процессами из диспетчерского пункта;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вокруг скважины устраивается оградительный вал высотой 1,00 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установка запорной арматуры, класса герметичности затвора «А».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Перечень мероприятий по гражданской обороне</w:t>
      </w:r>
      <w:bookmarkEnd w:id="410"/>
      <w:bookmarkEnd w:id="411"/>
      <w:bookmarkEnd w:id="412"/>
      <w:bookmarkEnd w:id="413"/>
      <w:bookmarkEnd w:id="414"/>
      <w:bookmarkEnd w:id="415"/>
      <w:bookmarkEnd w:id="416"/>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17" w:name="_Toc424109342"/>
      <w:bookmarkStart w:id="418" w:name="_Toc436218717"/>
      <w:bookmarkStart w:id="419" w:name="_Toc443383775"/>
      <w:bookmarkStart w:id="420" w:name="_Toc456700561"/>
      <w:bookmarkStart w:id="421" w:name="_Toc491766181"/>
      <w:r w:rsidRPr="003931DF">
        <w:rPr>
          <w:rFonts w:ascii="Times New Roman" w:eastAsia="Calibri" w:hAnsi="Times New Roman" w:cs="Times New Roman"/>
          <w:bCs/>
          <w:sz w:val="12"/>
          <w:szCs w:val="12"/>
        </w:rPr>
        <w:t xml:space="preserve">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«Самаранефтегаз» отнесенного к </w:t>
      </w:r>
      <w:r w:rsidRPr="003931DF">
        <w:rPr>
          <w:rFonts w:ascii="Times New Roman" w:eastAsia="Calibri" w:hAnsi="Times New Roman" w:cs="Times New Roman"/>
          <w:bCs/>
          <w:sz w:val="12"/>
          <w:szCs w:val="12"/>
          <w:lang w:val="en-US"/>
        </w:rPr>
        <w:t>I</w:t>
      </w:r>
      <w:r w:rsidRPr="003931DF">
        <w:rPr>
          <w:rFonts w:ascii="Times New Roman" w:eastAsia="Calibri" w:hAnsi="Times New Roman" w:cs="Times New Roman"/>
          <w:bCs/>
          <w:sz w:val="12"/>
          <w:szCs w:val="12"/>
        </w:rPr>
        <w:t xml:space="preserve"> категории по гражданской обороне.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22" w:name="_Toc246749752"/>
      <w:bookmarkStart w:id="423" w:name="_Toc274570056"/>
      <w:bookmarkStart w:id="424" w:name="_Toc286930775"/>
      <w:bookmarkStart w:id="425" w:name="_Toc289327325"/>
      <w:bookmarkStart w:id="426" w:name="_Toc305396739"/>
      <w:bookmarkStart w:id="427" w:name="_Toc305740302"/>
      <w:bookmarkStart w:id="428" w:name="_Toc305742410"/>
      <w:bookmarkStart w:id="429" w:name="_Toc306612983"/>
      <w:bookmarkStart w:id="430" w:name="_Toc321900235"/>
      <w:bookmarkStart w:id="431" w:name="_Toc324420626"/>
      <w:bookmarkStart w:id="432" w:name="_Toc380497864"/>
      <w:bookmarkStart w:id="433" w:name="_Toc518896813"/>
      <w:bookmarkStart w:id="434" w:name="_Toc521318085"/>
      <w:bookmarkStart w:id="435" w:name="_Toc527465434"/>
      <w:r w:rsidRPr="003931DF">
        <w:rPr>
          <w:rFonts w:ascii="Times New Roman" w:eastAsia="Calibri" w:hAnsi="Times New Roman" w:cs="Times New Roman"/>
          <w:bCs/>
          <w:sz w:val="12"/>
          <w:szCs w:val="12"/>
        </w:rPr>
        <w:t>Расстояние до ближайшего категорированного города (г. Самара) составляет 80 км.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36" w:name="_Toc380497865"/>
      <w:bookmarkStart w:id="437" w:name="_Toc518896814"/>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3931DF">
        <w:rPr>
          <w:rFonts w:ascii="Times New Roman" w:eastAsia="Calibri" w:hAnsi="Times New Roman" w:cs="Times New Roman"/>
          <w:bCs/>
          <w:sz w:val="12"/>
          <w:szCs w:val="12"/>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 xml:space="preserve">В соответствии с п. 3.15 ГОСТ Р 55201-2012 территория на которой располагаются проектируемые сооружения входит в зону светомаскировки.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38" w:name="_Toc380497866"/>
      <w:bookmarkStart w:id="439" w:name="_Toc518896815"/>
      <w:bookmarkEnd w:id="436"/>
      <w:bookmarkEnd w:id="437"/>
      <w:r w:rsidRPr="003931DF">
        <w:rPr>
          <w:rFonts w:ascii="Times New Roman" w:eastAsia="Calibri" w:hAnsi="Times New Roman" w:cs="Times New Roman"/>
          <w:bCs/>
          <w:sz w:val="12"/>
          <w:szCs w:val="12"/>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40" w:name="_Toc279760939"/>
      <w:bookmarkStart w:id="441" w:name="_Toc325009587"/>
      <w:bookmarkStart w:id="442" w:name="_Toc365618683"/>
      <w:bookmarkStart w:id="443" w:name="_Toc158375310"/>
      <w:bookmarkStart w:id="444" w:name="_Toc246749754"/>
      <w:bookmarkStart w:id="445" w:name="_Toc274570058"/>
      <w:bookmarkStart w:id="446" w:name="_Toc286930777"/>
      <w:bookmarkStart w:id="447" w:name="_Toc289327327"/>
      <w:bookmarkStart w:id="448" w:name="_Toc302723916"/>
      <w:bookmarkStart w:id="449" w:name="_Toc304989963"/>
      <w:bookmarkStart w:id="450" w:name="_Toc321900237"/>
      <w:bookmarkStart w:id="451" w:name="_Toc324420628"/>
      <w:bookmarkStart w:id="452" w:name="_Toc380497867"/>
      <w:bookmarkStart w:id="453" w:name="_Toc518896816"/>
      <w:bookmarkEnd w:id="438"/>
      <w:bookmarkEnd w:id="439"/>
      <w:r w:rsidRPr="003931DF">
        <w:rPr>
          <w:rFonts w:ascii="Times New Roman" w:eastAsia="Calibri" w:hAnsi="Times New Roman" w:cs="Times New Roman"/>
          <w:bCs/>
          <w:sz w:val="12"/>
          <w:szCs w:val="12"/>
        </w:rPr>
        <w:t xml:space="preserve">Обслуживание скважины № 195 Ямкинского месторождения будет осуществляться существующим персоналом бригады ЦДНГ-7 в количестве одного человека, без увеличения численности. Обслуживание выкидного трубопровода осуществляется существующим персоналом ЦЭРТ-1 в количестве одного человека, без увеличения численности. Общая численность явочного персонала на проектируемом объекте в наибольшую смену в мирное время составит 2 человека.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54" w:name="_Toc158375314"/>
      <w:bookmarkStart w:id="455" w:name="_Toc246749758"/>
      <w:bookmarkStart w:id="456" w:name="_Toc274570062"/>
      <w:bookmarkStart w:id="457" w:name="_Toc286930781"/>
      <w:bookmarkStart w:id="458" w:name="_Toc289327331"/>
      <w:bookmarkStart w:id="459" w:name="_Toc302723920"/>
      <w:bookmarkStart w:id="460" w:name="_Toc304989967"/>
      <w:bookmarkStart w:id="461" w:name="_Toc321900241"/>
      <w:bookmarkStart w:id="462" w:name="_Toc324420632"/>
      <w:bookmarkStart w:id="463" w:name="_Toc380497868"/>
      <w:bookmarkStart w:id="464" w:name="_Toc518896817"/>
      <w:bookmarkStart w:id="465" w:name="_Toc52131808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3931DF">
        <w:rPr>
          <w:rFonts w:ascii="Times New Roman" w:eastAsia="Calibri" w:hAnsi="Times New Roman" w:cs="Times New Roman"/>
          <w:bCs/>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bookmarkEnd w:id="454"/>
    <w:bookmarkEnd w:id="455"/>
    <w:bookmarkEnd w:id="456"/>
    <w:bookmarkEnd w:id="457"/>
    <w:bookmarkEnd w:id="458"/>
    <w:bookmarkEnd w:id="459"/>
    <w:bookmarkEnd w:id="460"/>
    <w:bookmarkEnd w:id="461"/>
    <w:bookmarkEnd w:id="462"/>
    <w:bookmarkEnd w:id="463"/>
    <w:bookmarkEnd w:id="464"/>
    <w:bookmarkEnd w:id="465"/>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Общее руководство гражданской обороной в АО «Самаранефтегаз»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ведомственная сеть связи;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производственно-технологическая связь;</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телефонная и сотовая связь;</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радиорелейная связь;</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базовые и носимые радиостанции;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посыльные пешим порядком и на автомобилях.</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«Самаранефтегаз»,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района.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электросирен,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В ЦИТС АО «Самаранефтегаз» сигналы ГО (распоряжения) и информация поступает от дежурного по администрации Октябрьского района г.о.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При получении сигнала ГО (распоряжения) и информации начальником смены ЦИТС АО «Самаранефтегаз» по линии оперативных дежурных ЦУКС (по Самарской области), администрации Октябрьского р-на г.о. Самара, ЕДДС Сергиевского муниципального района через аппаратуру оповещения или по телефону:</w:t>
      </w:r>
    </w:p>
    <w:p w:rsidR="00671089" w:rsidRPr="003931DF" w:rsidRDefault="00671089" w:rsidP="00064C3C">
      <w:pPr>
        <w:numPr>
          <w:ilvl w:val="0"/>
          <w:numId w:val="34"/>
        </w:numPr>
        <w:tabs>
          <w:tab w:val="clear" w:pos="1440"/>
          <w:tab w:val="left" w:pos="142"/>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прослушивает сообщение и записывает его в журнал приема (передачи) сигналов ГО;</w:t>
      </w:r>
    </w:p>
    <w:p w:rsidR="00671089" w:rsidRPr="003931DF" w:rsidRDefault="00671089" w:rsidP="00064C3C">
      <w:pPr>
        <w:numPr>
          <w:ilvl w:val="0"/>
          <w:numId w:val="34"/>
        </w:numPr>
        <w:tabs>
          <w:tab w:val="clear" w:pos="1440"/>
          <w:tab w:val="left" w:pos="142"/>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671089" w:rsidRPr="003931DF" w:rsidRDefault="00671089" w:rsidP="00064C3C">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После подтверждения сигнала ГО (распоряжения) и информации начальник смены ЦИТС информируем генерального директора АО «Самаранефтегаз»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671089" w:rsidRPr="003931DF" w:rsidRDefault="00671089" w:rsidP="00064C3C">
      <w:p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по спискам оповещения №№ 1, 2, 3, 4, 5, 6, 7, 8;</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до директора СЦУКС ПАО «НК «Роснефть», оперативного дежурного СЦУКС ПАО «НК «Роснефть»;</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диспетчером РИТС СГМ, до диспетчеров ЦДНГ-7, ЦЭРТ-1;</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диспетчерами ЦДНГ-7, ЦЭРТ-1 до дежурного оператора УПСВ «Екатериновка»;</w:t>
      </w:r>
    </w:p>
    <w:p w:rsidR="00671089" w:rsidRPr="003931DF" w:rsidRDefault="00671089" w:rsidP="00064C3C">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доведение информации и сигналов ГО дежурным оператором УПСВ «Екатериновка» до обслуживающего персонала, находящегося на территории проектируемого объекта по средствам радиосвязи и сотовой связи.</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Доведение сигналов ГО (распоряжений) и информации в АО «Самаранефтегаз»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Оповещение обслуживающего персонала находящегося на территории УПСВ «Екатериновка» (место постоянного присутствия персонала) будет осуществляться дежурным оператором УПСВ «Екатериновка» с использованием существующих средств связи.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АО «Самаранефтегаз»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ЦДНГ-7, ЦЭРТ-1, дежурного оператора УПСВ «Екатериновка».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i/>
          <w:sz w:val="12"/>
          <w:szCs w:val="12"/>
          <w:u w:val="single"/>
        </w:rPr>
      </w:pPr>
      <w:r w:rsidRPr="003931DF">
        <w:rPr>
          <w:rFonts w:ascii="Times New Roman" w:eastAsia="Calibri" w:hAnsi="Times New Roman" w:cs="Times New Roman"/>
          <w:bCs/>
          <w:i/>
          <w:sz w:val="12"/>
          <w:szCs w:val="12"/>
          <w:u w:val="single"/>
        </w:rPr>
        <w:t>Мероприятия по световой и другим видам маскировки проектируемого объекта</w:t>
      </w:r>
      <w:bookmarkEnd w:id="417"/>
      <w:bookmarkEnd w:id="418"/>
      <w:bookmarkEnd w:id="419"/>
      <w:bookmarkEnd w:id="420"/>
      <w:bookmarkEnd w:id="421"/>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66" w:name="_Toc380497870"/>
      <w:r w:rsidRPr="003931DF">
        <w:rPr>
          <w:rFonts w:ascii="Times New Roman" w:eastAsia="Calibri" w:hAnsi="Times New Roman" w:cs="Times New Roman"/>
          <w:bCs/>
          <w:sz w:val="12"/>
          <w:szCs w:val="12"/>
        </w:rPr>
        <w:t>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ИУ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lastRenderedPageBreak/>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671089" w:rsidRPr="003931DF" w:rsidRDefault="00671089" w:rsidP="005B3463">
      <w:pPr>
        <w:numPr>
          <w:ilvl w:val="0"/>
          <w:numId w:val="36"/>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В;</w:t>
      </w:r>
    </w:p>
    <w:p w:rsidR="00671089" w:rsidRPr="003931DF" w:rsidRDefault="00671089" w:rsidP="005B3463">
      <w:pPr>
        <w:numPr>
          <w:ilvl w:val="0"/>
          <w:numId w:val="36"/>
        </w:numPr>
        <w:tabs>
          <w:tab w:val="left" w:pos="284"/>
          <w:tab w:val="left" w:pos="426"/>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Защищенных от средств нападения противника источников водоснабжения на проектируемых объектах нет. В соответствии с п. 3.9 ВНТП 3-85 на проектируемых сооружениях производственное, противопожарное и хозяйственно-питьевое водоснабжение не требуется.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67" w:name="_Toc424109345"/>
      <w:bookmarkStart w:id="468" w:name="_Toc436218720"/>
      <w:bookmarkStart w:id="469" w:name="_Toc443383778"/>
      <w:bookmarkStart w:id="470" w:name="_Toc461002109"/>
      <w:bookmarkStart w:id="471" w:name="_Toc464043243"/>
      <w:bookmarkStart w:id="472" w:name="_Toc464630833"/>
      <w:bookmarkStart w:id="473" w:name="_Toc493493776"/>
      <w:bookmarkStart w:id="474" w:name="_Toc279760943"/>
      <w:bookmarkStart w:id="475" w:name="_Toc325009591"/>
      <w:r w:rsidRPr="003931DF">
        <w:rPr>
          <w:rFonts w:ascii="Times New Roman" w:eastAsia="Calibri" w:hAnsi="Times New Roman" w:cs="Times New Roman"/>
          <w:bCs/>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bookmarkEnd w:id="467"/>
    <w:bookmarkEnd w:id="468"/>
    <w:bookmarkEnd w:id="469"/>
    <w:bookmarkEnd w:id="470"/>
    <w:bookmarkEnd w:id="471"/>
    <w:bookmarkEnd w:id="472"/>
    <w:bookmarkEnd w:id="473"/>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 xml:space="preserve">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76" w:name="_Toc424109347"/>
      <w:bookmarkStart w:id="477" w:name="_Toc436218722"/>
      <w:bookmarkStart w:id="478" w:name="_Toc443383780"/>
      <w:bookmarkStart w:id="479" w:name="_Toc461002111"/>
      <w:bookmarkStart w:id="480" w:name="_Toc464043245"/>
      <w:bookmarkStart w:id="481" w:name="_Toc464630835"/>
      <w:bookmarkStart w:id="482" w:name="_Toc493493778"/>
      <w:r w:rsidRPr="003931DF">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дистанционный контроль и управление объектами из диспетчерского пункта;</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подземная прокладка трубопроводов на глубине не менее 1,0 м;</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подготовка оборудования к безаварийной остановке;</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поддержание в постоянной готовности сил и средства пожаротушения.</w:t>
      </w:r>
    </w:p>
    <w:bookmarkEnd w:id="476"/>
    <w:bookmarkEnd w:id="477"/>
    <w:bookmarkEnd w:id="478"/>
    <w:bookmarkEnd w:id="479"/>
    <w:bookmarkEnd w:id="480"/>
    <w:bookmarkEnd w:id="481"/>
    <w:bookmarkEnd w:id="482"/>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СП 165.1325800.2014 проектируемые сооружения находятся вне зоны возможного радиоактивного и химического загрязнения, в связи с этим мониторинг состояния радиационной и химической обстановки на территории проектируемых сооружений не предусматривается.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bookmarkStart w:id="483" w:name="_Toc424109350"/>
      <w:bookmarkStart w:id="484" w:name="_Toc436218725"/>
      <w:bookmarkStart w:id="485" w:name="_Toc443383783"/>
      <w:bookmarkStart w:id="486" w:name="_Toc461002114"/>
      <w:bookmarkStart w:id="487" w:name="_Toc464043248"/>
      <w:bookmarkStart w:id="488" w:name="_Toc464630838"/>
      <w:bookmarkStart w:id="489" w:name="_Toc493493781"/>
      <w:bookmarkEnd w:id="474"/>
      <w:bookmarkEnd w:id="475"/>
      <w:r w:rsidRPr="003931DF">
        <w:rPr>
          <w:rFonts w:ascii="Times New Roman" w:eastAsia="Calibri" w:hAnsi="Times New Roman" w:cs="Times New Roman"/>
          <w:bCs/>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bookmarkEnd w:id="483"/>
    <w:bookmarkEnd w:id="484"/>
    <w:bookmarkEnd w:id="485"/>
    <w:bookmarkEnd w:id="486"/>
    <w:bookmarkEnd w:id="487"/>
    <w:bookmarkEnd w:id="488"/>
    <w:bookmarkEnd w:id="489"/>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«Самаранефтегаз». Номенклатура запасов материально-технических, медицинских и иных средств представлена в приложении Б.</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r w:rsidRPr="003931DF">
        <w:rPr>
          <w:rFonts w:ascii="Times New Roman" w:eastAsia="Calibri" w:hAnsi="Times New Roman" w:cs="Times New Roman"/>
          <w:b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671089" w:rsidRPr="003931DF" w:rsidRDefault="00671089" w:rsidP="0073058F">
      <w:pPr>
        <w:tabs>
          <w:tab w:val="left" w:pos="284"/>
        </w:tabs>
        <w:spacing w:after="0" w:line="240" w:lineRule="auto"/>
        <w:ind w:firstLine="284"/>
        <w:jc w:val="both"/>
        <w:rPr>
          <w:rFonts w:ascii="Times New Roman" w:eastAsia="Calibri" w:hAnsi="Times New Roman" w:cs="Times New Roman"/>
          <w:bCs/>
          <w:sz w:val="12"/>
          <w:szCs w:val="12"/>
        </w:rPr>
      </w:pPr>
    </w:p>
    <w:bookmarkEnd w:id="466"/>
    <w:p w:rsidR="00671089" w:rsidRPr="003931DF" w:rsidRDefault="00AA3457" w:rsidP="00AA3457">
      <w:pPr>
        <w:tabs>
          <w:tab w:val="left" w:pos="284"/>
        </w:tabs>
        <w:spacing w:after="0" w:line="240" w:lineRule="auto"/>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7986AA0B" wp14:editId="3E3668A6">
            <wp:extent cx="4562475" cy="1024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1024255"/>
                    </a:xfrm>
                    <a:prstGeom prst="rect">
                      <a:avLst/>
                    </a:prstGeom>
                    <a:noFill/>
                  </pic:spPr>
                </pic:pic>
              </a:graphicData>
            </a:graphic>
          </wp:inline>
        </w:drawing>
      </w:r>
    </w:p>
    <w:p w:rsidR="00AA3457" w:rsidRDefault="00AA3457" w:rsidP="00AA3457">
      <w:pPr>
        <w:tabs>
          <w:tab w:val="num" w:pos="0"/>
          <w:tab w:val="left" w:pos="284"/>
        </w:tabs>
        <w:spacing w:after="0" w:line="240" w:lineRule="auto"/>
        <w:jc w:val="center"/>
        <w:rPr>
          <w:rFonts w:ascii="Times New Roman" w:eastAsia="Calibri" w:hAnsi="Times New Roman" w:cs="Times New Roman"/>
          <w:b/>
          <w:bCs/>
          <w:sz w:val="12"/>
          <w:szCs w:val="12"/>
        </w:rPr>
      </w:pPr>
    </w:p>
    <w:p w:rsidR="00AA3457" w:rsidRPr="00AA3457" w:rsidRDefault="00AA3457" w:rsidP="00AA3457">
      <w:pPr>
        <w:tabs>
          <w:tab w:val="num" w:pos="0"/>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ДОКУМЕНТАЦИЯ ПО ПЛАНИРОВКЕ ТЕРРИТОРИИ</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для строительства объекта</w:t>
      </w:r>
    </w:p>
    <w:p w:rsidR="00AA3457" w:rsidRPr="00AA3457" w:rsidRDefault="00AA3457" w:rsidP="00AA3457">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5599П: «Сбор нефти и газа со скважины № 195 Ямкинскогоместорождения»</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в границах сельского поселения Воротнее</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муниципального района Сергиевский Самарской области</w:t>
      </w:r>
    </w:p>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iCs/>
          <w:sz w:val="12"/>
          <w:szCs w:val="12"/>
        </w:rPr>
      </w:pPr>
      <w:r w:rsidRPr="00AA3457">
        <w:rPr>
          <w:rFonts w:ascii="Times New Roman" w:eastAsia="Calibri" w:hAnsi="Times New Roman" w:cs="Times New Roman"/>
          <w:b/>
          <w:bCs/>
          <w:iCs/>
          <w:sz w:val="12"/>
          <w:szCs w:val="12"/>
        </w:rPr>
        <w:t>Книга 3. Проект межевания территории</w:t>
      </w:r>
    </w:p>
    <w:p w:rsidR="00AA3457" w:rsidRPr="00AA3457" w:rsidRDefault="00AA3457" w:rsidP="00AA3457">
      <w:pPr>
        <w:tabs>
          <w:tab w:val="left" w:pos="284"/>
        </w:tabs>
        <w:spacing w:after="0" w:line="240" w:lineRule="auto"/>
        <w:jc w:val="center"/>
        <w:rPr>
          <w:rFonts w:ascii="Times New Roman" w:eastAsia="Calibri" w:hAnsi="Times New Roman" w:cs="Times New Roman"/>
          <w:b/>
          <w:bCs/>
          <w:sz w:val="12"/>
          <w:szCs w:val="12"/>
        </w:rPr>
      </w:pP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Главный инженер                         </w:t>
      </w:r>
      <w:r w:rsidRPr="00B719AE">
        <w:rPr>
          <w:noProof/>
          <w:lang w:eastAsia="ru-RU"/>
        </w:rPr>
        <w:drawing>
          <wp:inline distT="0" distB="0" distL="0" distR="0" wp14:anchorId="48597D7F" wp14:editId="2C305F22">
            <wp:extent cx="476250" cy="238125"/>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719AE">
        <w:rPr>
          <w:rFonts w:ascii="Times New Roman" w:eastAsia="Calibri" w:hAnsi="Times New Roman" w:cs="Times New Roman"/>
          <w:b/>
          <w:bCs/>
          <w:sz w:val="12"/>
          <w:szCs w:val="12"/>
        </w:rPr>
        <w:t xml:space="preserve">                           Д.В. Кашаев</w:t>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w:t>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Заместитель главного инженера      </w:t>
      </w:r>
      <w:r w:rsidRPr="00B719AE">
        <w:rPr>
          <w:rFonts w:ascii="Times New Roman" w:eastAsia="Calibri" w:hAnsi="Times New Roman" w:cs="Times New Roman"/>
          <w:b/>
          <w:bCs/>
          <w:noProof/>
          <w:sz w:val="12"/>
          <w:szCs w:val="12"/>
          <w:lang w:eastAsia="ru-RU"/>
        </w:rPr>
        <w:drawing>
          <wp:inline distT="0" distB="0" distL="0" distR="0" wp14:anchorId="56BE67B4" wp14:editId="619D41C0">
            <wp:extent cx="676910" cy="267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по инженерным изысканиям и                                                    Д.И. Касаев</w:t>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r w:rsidRPr="00B719AE">
        <w:rPr>
          <w:rFonts w:ascii="Times New Roman" w:eastAsia="Calibri" w:hAnsi="Times New Roman" w:cs="Times New Roman"/>
          <w:b/>
          <w:bCs/>
          <w:sz w:val="12"/>
          <w:szCs w:val="12"/>
        </w:rPr>
        <w:t xml:space="preserve">                                     землеустроительным работам                                                 </w:t>
      </w:r>
    </w:p>
    <w:p w:rsidR="00AA3457" w:rsidRPr="00B719AE" w:rsidRDefault="00AA3457" w:rsidP="00AA3457">
      <w:pPr>
        <w:tabs>
          <w:tab w:val="left" w:pos="284"/>
        </w:tabs>
        <w:spacing w:after="0" w:line="240" w:lineRule="auto"/>
        <w:rPr>
          <w:rFonts w:ascii="Times New Roman" w:eastAsia="Calibri" w:hAnsi="Times New Roman" w:cs="Times New Roman"/>
          <w:b/>
          <w:bCs/>
          <w:sz w:val="12"/>
          <w:szCs w:val="12"/>
        </w:rPr>
      </w:pPr>
    </w:p>
    <w:p w:rsidR="00AA3457" w:rsidRPr="00B719AE" w:rsidRDefault="00AA3457" w:rsidP="00AA3457">
      <w:pPr>
        <w:tabs>
          <w:tab w:val="left" w:pos="284"/>
        </w:tabs>
        <w:spacing w:after="0" w:line="240" w:lineRule="auto"/>
        <w:jc w:val="center"/>
        <w:rPr>
          <w:rFonts w:ascii="Times New Roman" w:eastAsia="Calibri" w:hAnsi="Times New Roman" w:cs="Times New Roman"/>
          <w:b/>
          <w:sz w:val="12"/>
          <w:szCs w:val="12"/>
        </w:rPr>
      </w:pPr>
      <w:r w:rsidRPr="00B719AE">
        <w:rPr>
          <w:rFonts w:ascii="Times New Roman" w:eastAsia="Calibri" w:hAnsi="Times New Roman" w:cs="Times New Roman"/>
          <w:b/>
          <w:sz w:val="12"/>
          <w:szCs w:val="12"/>
        </w:rPr>
        <w:t>Самара 2019г.</w:t>
      </w:r>
    </w:p>
    <w:p w:rsidR="00AA3457" w:rsidRDefault="00AA3457" w:rsidP="00AA3457">
      <w:pPr>
        <w:tabs>
          <w:tab w:val="left" w:pos="284"/>
        </w:tabs>
        <w:spacing w:after="0" w:line="240" w:lineRule="auto"/>
        <w:jc w:val="both"/>
        <w:rPr>
          <w:rFonts w:ascii="Times New Roman" w:eastAsia="Calibri" w:hAnsi="Times New Roman" w:cs="Times New Roman"/>
          <w:b/>
          <w:bCs/>
          <w:i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iCs/>
          <w:sz w:val="12"/>
          <w:szCs w:val="12"/>
        </w:rPr>
      </w:pPr>
      <w:r w:rsidRPr="00AA3457">
        <w:rPr>
          <w:rFonts w:ascii="Times New Roman" w:eastAsia="Calibri" w:hAnsi="Times New Roman" w:cs="Times New Roman"/>
          <w:b/>
          <w:bCs/>
          <w:iCs/>
          <w:sz w:val="12"/>
          <w:szCs w:val="12"/>
        </w:rPr>
        <w:lastRenderedPageBreak/>
        <w:t>Состав проекта межевания территории</w:t>
      </w:r>
    </w:p>
    <w:tbl>
      <w:tblPr>
        <w:tblW w:w="7686" w:type="dxa"/>
        <w:tblInd w:w="-176" w:type="dxa"/>
        <w:tblLayout w:type="fixed"/>
        <w:tblLook w:val="04A0" w:firstRow="1" w:lastRow="0" w:firstColumn="1" w:lastColumn="0" w:noHBand="0" w:noVBand="1"/>
      </w:tblPr>
      <w:tblGrid>
        <w:gridCol w:w="284"/>
        <w:gridCol w:w="648"/>
        <w:gridCol w:w="112"/>
        <w:gridCol w:w="5553"/>
        <w:gridCol w:w="350"/>
        <w:gridCol w:w="451"/>
        <w:gridCol w:w="288"/>
      </w:tblGrid>
      <w:tr w:rsidR="00AA3457" w:rsidRPr="00AA3457" w:rsidTr="00AA3457">
        <w:trPr>
          <w:gridAfter w:val="1"/>
          <w:wAfter w:w="288" w:type="dxa"/>
          <w:trHeight w:val="393"/>
        </w:trPr>
        <w:tc>
          <w:tcPr>
            <w:tcW w:w="932" w:type="dxa"/>
            <w:gridSpan w:val="2"/>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п/п</w:t>
            </w:r>
          </w:p>
        </w:tc>
        <w:tc>
          <w:tcPr>
            <w:tcW w:w="5665" w:type="dxa"/>
            <w:gridSpan w:val="2"/>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Наименование</w:t>
            </w:r>
          </w:p>
        </w:tc>
        <w:tc>
          <w:tcPr>
            <w:tcW w:w="801" w:type="dxa"/>
            <w:gridSpan w:val="2"/>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Лист</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hRule="exact" w:val="256"/>
        </w:trPr>
        <w:tc>
          <w:tcPr>
            <w:tcW w:w="760"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Раздел 1 "Проект межевания территории. Текстовая часть"</w:t>
            </w:r>
          </w:p>
        </w:tc>
        <w:tc>
          <w:tcPr>
            <w:tcW w:w="739"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hRule="exact" w:val="292"/>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Перечень и сведения о площади образуемых земельных участков, в том числе возможные способы их образования;</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1.3.</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1.4.</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зон.(п. 5 введен Федеральным </w:t>
            </w:r>
            <w:hyperlink r:id="rId28" w:anchor="dst100055" w:history="1">
              <w:r w:rsidRPr="00AA3457">
                <w:rPr>
                  <w:rStyle w:val="af4"/>
                  <w:rFonts w:ascii="Times New Roman" w:eastAsia="Calibri" w:hAnsi="Times New Roman" w:cs="Times New Roman"/>
                  <w:bCs/>
                  <w:sz w:val="12"/>
                  <w:szCs w:val="12"/>
                </w:rPr>
                <w:t>законом</w:t>
              </w:r>
            </w:hyperlink>
            <w:r w:rsidRPr="00AA3457">
              <w:rPr>
                <w:rFonts w:ascii="Times New Roman" w:eastAsia="Calibri" w:hAnsi="Times New Roman" w:cs="Times New Roman"/>
                <w:bCs/>
                <w:sz w:val="12"/>
                <w:szCs w:val="12"/>
              </w:rPr>
              <w:t> от 03.08.2018 N 342-ФЗ)</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154"/>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
                <w:bCs/>
                <w:sz w:val="12"/>
                <w:szCs w:val="12"/>
              </w:rPr>
              <w:t>Раздел 2 "Проект межевания территории. Графическая часть"</w:t>
            </w:r>
          </w:p>
        </w:tc>
        <w:tc>
          <w:tcPr>
            <w:tcW w:w="739"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Чертеж межевания территории:</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-линии отступа от красных линий в целях определения мест допустимого размещения зданий, строений, сооружений;</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-границы публичных сервитутов.</w:t>
            </w:r>
          </w:p>
        </w:tc>
        <w:tc>
          <w:tcPr>
            <w:tcW w:w="739" w:type="dxa"/>
            <w:gridSpan w:val="2"/>
            <w:shd w:val="clear" w:color="auto" w:fill="auto"/>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164"/>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Раздел 3 «Материалы по обоснованию проекта межевания территории»</w:t>
            </w:r>
          </w:p>
        </w:tc>
        <w:tc>
          <w:tcPr>
            <w:tcW w:w="739" w:type="dxa"/>
            <w:gridSpan w:val="2"/>
            <w:shd w:val="clear" w:color="auto" w:fill="auto"/>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AA3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4" w:type="dxa"/>
          <w:trHeight w:val="393"/>
        </w:trPr>
        <w:tc>
          <w:tcPr>
            <w:tcW w:w="760" w:type="dxa"/>
            <w:gridSpan w:val="2"/>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3.1.</w:t>
            </w:r>
          </w:p>
        </w:tc>
        <w:tc>
          <w:tcPr>
            <w:tcW w:w="5903" w:type="dxa"/>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Чертеж зон с особыми условиями использования территории:</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-границы существующих земельных участков;</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зон с особыми условиями использования территорий;</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местоположение существующих объектов капитального строительства;</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особо охраняемых природных территорий;</w:t>
            </w:r>
          </w:p>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Cs/>
                <w:sz w:val="12"/>
                <w:szCs w:val="12"/>
              </w:rPr>
              <w:t>- границы территорий объектов культурного наследия;</w:t>
            </w:r>
          </w:p>
        </w:tc>
        <w:tc>
          <w:tcPr>
            <w:tcW w:w="739" w:type="dxa"/>
            <w:gridSpan w:val="2"/>
            <w:shd w:val="clear" w:color="auto" w:fill="auto"/>
            <w:vAlign w:val="center"/>
          </w:tcPr>
          <w:p w:rsidR="00AA3457" w:rsidRPr="00AA3457" w:rsidRDefault="00AA3457" w:rsidP="00AA3457">
            <w:pPr>
              <w:tabs>
                <w:tab w:val="left" w:pos="284"/>
              </w:tabs>
              <w:spacing w:after="0" w:line="240" w:lineRule="auto"/>
              <w:jc w:val="center"/>
              <w:rPr>
                <w:rFonts w:ascii="Times New Roman" w:eastAsia="Calibri" w:hAnsi="Times New Roman" w:cs="Times New Roman"/>
                <w:bCs/>
                <w:sz w:val="12"/>
                <w:szCs w:val="12"/>
              </w:rPr>
            </w:pPr>
          </w:p>
        </w:tc>
      </w:tr>
    </w:tbl>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p w:rsidR="00AA3457" w:rsidRPr="00AA3457" w:rsidRDefault="00AA3457" w:rsidP="00AA3457">
      <w:pPr>
        <w:tabs>
          <w:tab w:val="left" w:pos="284"/>
        </w:tabs>
        <w:spacing w:after="0" w:line="240" w:lineRule="auto"/>
        <w:jc w:val="center"/>
        <w:rPr>
          <w:rFonts w:ascii="Times New Roman" w:eastAsia="Calibri" w:hAnsi="Times New Roman" w:cs="Times New Roman"/>
          <w:b/>
          <w:bCs/>
          <w:i/>
          <w:sz w:val="12"/>
          <w:szCs w:val="12"/>
        </w:rPr>
      </w:pPr>
      <w:r w:rsidRPr="00AA3457">
        <w:rPr>
          <w:rFonts w:ascii="Times New Roman" w:eastAsia="Calibri" w:hAnsi="Times New Roman" w:cs="Times New Roman"/>
          <w:b/>
          <w:bCs/>
          <w:i/>
          <w:sz w:val="12"/>
          <w:szCs w:val="12"/>
        </w:rPr>
        <w:t>Исходно-разрешительная документация.</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Основанием для разработки проекта межевания территории служит:</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 Договор на выполнение работ с ООО «СамараНИПИнефть».</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 Материалы инженерных изысканий.</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 «Градостроительный кодекс РФ» №190-ФЗ от 29.12.2004 г. (в редакции 2018 г.).</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 Постановление Правительства РФ №77 от 15.02.2011 г.</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 «Земельный кодекс РФ» №136-ФЗ от 25.10.2001 г. (в редакции 2018 г.).</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 Сведения государственного кадастрового учета.</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 Топографическая съемка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 Правила землепользования и застройки сельского поселения ВоротнееСергиевского района Самарской области.</w:t>
      </w:r>
    </w:p>
    <w:p w:rsidR="00AA3457" w:rsidRPr="00AA3457" w:rsidRDefault="00AA3457" w:rsidP="00AA3457">
      <w:pPr>
        <w:tabs>
          <w:tab w:val="left" w:pos="284"/>
        </w:tabs>
        <w:spacing w:after="0" w:line="240" w:lineRule="auto"/>
        <w:ind w:firstLine="284"/>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Основание для выполнения проекта межевания.</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5599П «Сбор нефти и газа со скважины № 195 Ямкинского месторождения»согласно:</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Технического задания на выполнение проекта планировки территории и проекта межевания территории объекта: 5599П «Сбор нефти и газа со скважины № 195 Ямкинского месторождения» в границах сельского поселения Воротнеемуниципального района Сергиевский Самарской области. (Приложение №1).</w:t>
      </w:r>
    </w:p>
    <w:p w:rsidR="00AA3457" w:rsidRPr="00AA3457" w:rsidRDefault="00AA3457" w:rsidP="00AA3457">
      <w:pPr>
        <w:tabs>
          <w:tab w:val="left" w:pos="284"/>
        </w:tabs>
        <w:spacing w:after="0" w:line="240" w:lineRule="auto"/>
        <w:ind w:firstLine="284"/>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Цели и задачи выполнения проекта межевания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Сформированные земельные участки должны обеспечить:</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возможность долгосрочного использования земельного участка.</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В процессе межевания решаются следующие задачи: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установление границ земельных участков необходимых для размещения объекта АО "Самаранефтегаз".</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Проектом межевания границ отображены:</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красные линии, утвержденные в составе проекта планировки территории;</w:t>
      </w:r>
    </w:p>
    <w:p w:rsidR="00AA3457" w:rsidRPr="00AA3457" w:rsidRDefault="00AA3457" w:rsidP="00AA3457">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границы образуемых земельных участков и их частей.</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p w:rsidR="00AA3457" w:rsidRPr="00AA3457" w:rsidRDefault="00AA3457" w:rsidP="00AA3457">
      <w:pPr>
        <w:numPr>
          <w:ilvl w:val="1"/>
          <w:numId w:val="42"/>
        </w:numPr>
        <w:tabs>
          <w:tab w:val="left" w:pos="284"/>
        </w:tabs>
        <w:spacing w:after="0" w:line="240" w:lineRule="auto"/>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Перечень и сведения о площади образуемых земельных участков, в том числе возможные способы их образования.</w:t>
      </w:r>
    </w:p>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tbl>
      <w:tblPr>
        <w:tblStyle w:val="af7"/>
        <w:tblW w:w="7513" w:type="dxa"/>
        <w:tblInd w:w="108" w:type="dxa"/>
        <w:tblLayout w:type="fixed"/>
        <w:tblLook w:val="04A0" w:firstRow="1" w:lastRow="0" w:firstColumn="1" w:lastColumn="0" w:noHBand="0" w:noVBand="1"/>
      </w:tblPr>
      <w:tblGrid>
        <w:gridCol w:w="284"/>
        <w:gridCol w:w="850"/>
        <w:gridCol w:w="567"/>
        <w:gridCol w:w="567"/>
        <w:gridCol w:w="1134"/>
        <w:gridCol w:w="709"/>
        <w:gridCol w:w="851"/>
        <w:gridCol w:w="1134"/>
        <w:gridCol w:w="850"/>
        <w:gridCol w:w="567"/>
      </w:tblGrid>
      <w:tr w:rsidR="00AA3457" w:rsidRPr="00AA3457" w:rsidTr="005D6DFF">
        <w:trPr>
          <w:cantSplit/>
          <w:trHeight w:val="787"/>
        </w:trPr>
        <w:tc>
          <w:tcPr>
            <w:tcW w:w="284"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w:t>
            </w:r>
          </w:p>
        </w:tc>
        <w:tc>
          <w:tcPr>
            <w:tcW w:w="850"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Кадастровый</w:t>
            </w:r>
            <w:r w:rsidRPr="00AA3457">
              <w:rPr>
                <w:rFonts w:ascii="Times New Roman" w:eastAsia="Calibri" w:hAnsi="Times New Roman" w:cs="Times New Roman"/>
                <w:b/>
                <w:bCs/>
                <w:sz w:val="12"/>
                <w:szCs w:val="12"/>
              </w:rPr>
              <w:br w:type="page"/>
              <w:t>квартал</w:t>
            </w:r>
          </w:p>
        </w:tc>
        <w:tc>
          <w:tcPr>
            <w:tcW w:w="567"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Кадастровый</w:t>
            </w:r>
            <w:r w:rsidRPr="00AA3457">
              <w:rPr>
                <w:rFonts w:ascii="Times New Roman" w:eastAsia="Calibri" w:hAnsi="Times New Roman" w:cs="Times New Roman"/>
                <w:b/>
                <w:bCs/>
                <w:sz w:val="12"/>
                <w:szCs w:val="12"/>
              </w:rPr>
              <w:br w:type="page"/>
              <w:t>номер ЗУ</w:t>
            </w:r>
          </w:p>
        </w:tc>
        <w:tc>
          <w:tcPr>
            <w:tcW w:w="567"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Образуемый ЗУ</w:t>
            </w:r>
          </w:p>
        </w:tc>
        <w:tc>
          <w:tcPr>
            <w:tcW w:w="1134"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Наименование сооружения</w:t>
            </w:r>
          </w:p>
        </w:tc>
        <w:tc>
          <w:tcPr>
            <w:tcW w:w="709"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Категория земель</w:t>
            </w:r>
          </w:p>
        </w:tc>
        <w:tc>
          <w:tcPr>
            <w:tcW w:w="851"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Вид разрешенного использования</w:t>
            </w:r>
          </w:p>
        </w:tc>
        <w:tc>
          <w:tcPr>
            <w:tcW w:w="1134"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Правообладатель.</w:t>
            </w:r>
          </w:p>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Вид права</w:t>
            </w:r>
          </w:p>
        </w:tc>
        <w:tc>
          <w:tcPr>
            <w:tcW w:w="850"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Местоположение ЗУ</w:t>
            </w:r>
          </w:p>
        </w:tc>
        <w:tc>
          <w:tcPr>
            <w:tcW w:w="567" w:type="dxa"/>
            <w:textDirection w:val="tbRl"/>
            <w:vAlign w:val="center"/>
            <w:hideMark/>
          </w:tcPr>
          <w:p w:rsidR="00AA3457" w:rsidRPr="00AA3457" w:rsidRDefault="00AA3457" w:rsidP="00AA3457">
            <w:pPr>
              <w:tabs>
                <w:tab w:val="left" w:pos="284"/>
              </w:tabs>
              <w:ind w:left="113" w:right="113"/>
              <w:jc w:val="both"/>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Площадь кв.м.</w:t>
            </w:r>
          </w:p>
        </w:tc>
      </w:tr>
      <w:tr w:rsidR="00AA3457" w:rsidRPr="00AA3457" w:rsidTr="005D6DFF">
        <w:tc>
          <w:tcPr>
            <w:tcW w:w="284" w:type="dxa"/>
            <w:vAlign w:val="center"/>
          </w:tcPr>
          <w:p w:rsidR="00AA3457" w:rsidRPr="00AA3457" w:rsidRDefault="00AA3457" w:rsidP="00AA3457">
            <w:pPr>
              <w:tabs>
                <w:tab w:val="left" w:pos="284"/>
              </w:tabs>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:ЗУ1</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Строительство скважины № 195</w:t>
            </w:r>
          </w:p>
        </w:tc>
        <w:tc>
          <w:tcPr>
            <w:tcW w:w="709"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Земли с/х назначения</w:t>
            </w:r>
          </w:p>
        </w:tc>
        <w:tc>
          <w:tcPr>
            <w:tcW w:w="851"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Администрация м.р. Сергиевский</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Самарская область, Сергиевский район, с.п. Воротнее</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3548</w:t>
            </w:r>
          </w:p>
        </w:tc>
      </w:tr>
      <w:tr w:rsidR="00AA3457" w:rsidRPr="00AA3457" w:rsidTr="005D6DFF">
        <w:tc>
          <w:tcPr>
            <w:tcW w:w="284" w:type="dxa"/>
            <w:vAlign w:val="center"/>
          </w:tcPr>
          <w:p w:rsidR="00AA3457" w:rsidRPr="00AA3457" w:rsidRDefault="00AA3457" w:rsidP="00AA3457">
            <w:pPr>
              <w:tabs>
                <w:tab w:val="left" w:pos="284"/>
              </w:tabs>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:ЗУ2</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Обустройство скважины № 195, технологический  проезд к сооружениям скважины № 195, ВЛ - 6 кВ,  выкидной трубопровод, трасса анодного заземления</w:t>
            </w:r>
          </w:p>
        </w:tc>
        <w:tc>
          <w:tcPr>
            <w:tcW w:w="709"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Земли с/х назначения</w:t>
            </w:r>
          </w:p>
        </w:tc>
        <w:tc>
          <w:tcPr>
            <w:tcW w:w="851"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c>
          <w:tcPr>
            <w:tcW w:w="1134"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Администрация м.р. Сергиевский</w:t>
            </w:r>
          </w:p>
        </w:tc>
        <w:tc>
          <w:tcPr>
            <w:tcW w:w="850"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Самарская область, Сергиевский район, с.п. Воротнее</w:t>
            </w:r>
          </w:p>
        </w:tc>
        <w:tc>
          <w:tcPr>
            <w:tcW w:w="567" w:type="dxa"/>
            <w:vAlign w:val="center"/>
          </w:tcPr>
          <w:p w:rsidR="00AA3457" w:rsidRPr="00AA3457" w:rsidRDefault="00AA3457" w:rsidP="005D6DFF">
            <w:pPr>
              <w:tabs>
                <w:tab w:val="left" w:pos="284"/>
              </w:tabs>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9931</w:t>
            </w:r>
          </w:p>
        </w:tc>
      </w:tr>
    </w:tbl>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p w:rsidR="00AA3457" w:rsidRPr="00AA3457" w:rsidRDefault="00AA3457" w:rsidP="005D6DFF">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AA3457" w:rsidRPr="00AA3457" w:rsidRDefault="00AA3457" w:rsidP="005D6DFF">
      <w:pPr>
        <w:numPr>
          <w:ilvl w:val="1"/>
          <w:numId w:val="42"/>
        </w:num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Согласно приказу № 540 от 1 сентября 2014 года «об утверждении классификатора видов разрешенного использования земельных участков» образуемые земельные участки в соответствии с проектом планировки имеют следующие виды разрешенного использования:</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:ЗУ1 (строительство скважины № 195), :ЗУ2 (Обустройство скважины № 195, технологический  проезд к сооружениям скважины № 195, ВЛ - 6 кВ,  выкидной трубопровод, трасса анодного заземления) – </w:t>
      </w:r>
      <w:r w:rsidRPr="00AA3457">
        <w:rPr>
          <w:rFonts w:ascii="Times New Roman" w:eastAsia="Calibri" w:hAnsi="Times New Roman" w:cs="Times New Roman"/>
          <w:b/>
          <w:bCs/>
          <w:sz w:val="12"/>
          <w:szCs w:val="12"/>
        </w:rPr>
        <w:t>трубопроводный транспорт.</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p>
    <w:p w:rsidR="00AA3457" w:rsidRPr="00AA3457" w:rsidRDefault="00AA3457" w:rsidP="005D6DFF">
      <w:pPr>
        <w:tabs>
          <w:tab w:val="left" w:pos="284"/>
        </w:tabs>
        <w:spacing w:after="0" w:line="240" w:lineRule="auto"/>
        <w:jc w:val="center"/>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 (п. 5 введен Федеральным </w:t>
      </w:r>
      <w:hyperlink r:id="rId29" w:anchor="dst100055" w:history="1">
        <w:r w:rsidRPr="00AA3457">
          <w:rPr>
            <w:rStyle w:val="af4"/>
            <w:rFonts w:ascii="Times New Roman" w:eastAsia="Calibri" w:hAnsi="Times New Roman" w:cs="Times New Roman"/>
            <w:b/>
            <w:bCs/>
            <w:sz w:val="12"/>
            <w:szCs w:val="12"/>
          </w:rPr>
          <w:t>законом</w:t>
        </w:r>
      </w:hyperlink>
      <w:r w:rsidRPr="00AA3457">
        <w:rPr>
          <w:rFonts w:ascii="Times New Roman" w:eastAsia="Calibri" w:hAnsi="Times New Roman" w:cs="Times New Roman"/>
          <w:b/>
          <w:bCs/>
          <w:sz w:val="12"/>
          <w:szCs w:val="12"/>
        </w:rPr>
        <w:t> от 03.08.2018 N 342-ФЗ)</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Каталог координат</w:t>
      </w:r>
    </w:p>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образуемых и изменяемых земельных участков и их частей</w:t>
      </w: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225"/>
        <w:gridCol w:w="992"/>
        <w:gridCol w:w="3152"/>
        <w:gridCol w:w="1384"/>
      </w:tblGrid>
      <w:tr w:rsidR="00AA3457" w:rsidRPr="00AA3457" w:rsidTr="005D6DFF">
        <w:tc>
          <w:tcPr>
            <w:tcW w:w="5000" w:type="pct"/>
            <w:gridSpan w:val="5"/>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bookmarkStart w:id="490" w:name="Таблица2"/>
            <w:bookmarkEnd w:id="490"/>
            <w:r w:rsidRPr="00AA3457">
              <w:rPr>
                <w:rFonts w:ascii="Times New Roman" w:eastAsia="Calibri" w:hAnsi="Times New Roman" w:cs="Times New Roman"/>
                <w:bCs/>
                <w:sz w:val="12"/>
                <w:szCs w:val="12"/>
              </w:rPr>
              <w:t>№ 1</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квартал:</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номер:</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Образуемый ЗУ:</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:ЗУ1</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Площадь кв.м.:</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3548</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Правообладатель. Вид права:</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Администрация м.р. Сергиевский</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Разрешенное использование: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Назначение (сооружение):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Строительство скважины № 195</w:t>
            </w:r>
          </w:p>
        </w:tc>
      </w:tr>
      <w:tr w:rsidR="00AA3457" w:rsidRPr="00AA3457" w:rsidTr="005D6DFF">
        <w:trPr>
          <w:trHeight w:val="20"/>
        </w:trPr>
        <w:tc>
          <w:tcPr>
            <w:tcW w:w="506"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точки</w:t>
            </w:r>
          </w:p>
        </w:tc>
        <w:tc>
          <w:tcPr>
            <w:tcW w:w="815"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Дирекционный</w:t>
            </w:r>
          </w:p>
        </w:tc>
        <w:tc>
          <w:tcPr>
            <w:tcW w:w="660"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Расстояние,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Координаты</w:t>
            </w:r>
          </w:p>
        </w:tc>
      </w:tr>
      <w:tr w:rsidR="00AA3457" w:rsidRPr="00AA3457" w:rsidTr="005D6DFF">
        <w:trPr>
          <w:trHeight w:val="20"/>
        </w:trPr>
        <w:tc>
          <w:tcPr>
            <w:tcW w:w="506" w:type="pct"/>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(сквозной)</w:t>
            </w:r>
          </w:p>
        </w:tc>
        <w:tc>
          <w:tcPr>
            <w:tcW w:w="815"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угол</w:t>
            </w:r>
          </w:p>
        </w:tc>
        <w:tc>
          <w:tcPr>
            <w:tcW w:w="660"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м</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X</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Y</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63°8'13"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49,02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2247418,26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441971,39</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154°44'25"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60,86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442015,12</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245°0'26"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59,17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2247385,37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442041,09</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334°9'45"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58,12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2247360,37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441987,46</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63°46'5"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2247412,68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441962,13</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110°38'49"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2247413,02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441962,82</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64°0'45"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2247412,76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441963,51</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19°17'24"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2247416,26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441970,69</w:t>
            </w:r>
          </w:p>
        </w:tc>
      </w:tr>
      <w:tr w:rsidR="00AA3457" w:rsidRPr="00AA3457" w:rsidTr="005D6DFF">
        <w:trPr>
          <w:trHeight w:val="20"/>
        </w:trPr>
        <w:tc>
          <w:tcPr>
            <w:tcW w:w="506" w:type="pct"/>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63°8'13"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49,02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2247418,26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441971,39</w:t>
            </w:r>
          </w:p>
        </w:tc>
      </w:tr>
      <w:tr w:rsidR="00AA3457" w:rsidRPr="00AA3457" w:rsidTr="005D6DFF">
        <w:tc>
          <w:tcPr>
            <w:tcW w:w="5000" w:type="pct"/>
            <w:gridSpan w:val="5"/>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2</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квартал:</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63:31:1706004</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Кадастровый номер:</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Образуемый ЗУ:</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:ЗУ2</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Площадь кв.м.:</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9931</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Правообладатель. Вид права:</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Администрация м.р. Сергиевский</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Разрешенное использование: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трубопроводный транспорт</w:t>
            </w:r>
          </w:p>
        </w:tc>
      </w:tr>
      <w:tr w:rsidR="00AA3457" w:rsidRPr="00AA3457" w:rsidTr="005D6DFF">
        <w:trPr>
          <w:trHeight w:val="28"/>
        </w:trPr>
        <w:tc>
          <w:tcPr>
            <w:tcW w:w="1981" w:type="pct"/>
            <w:gridSpan w:val="3"/>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Назначение (сооружение):</w:t>
            </w:r>
          </w:p>
        </w:tc>
        <w:tc>
          <w:tcPr>
            <w:tcW w:w="3019" w:type="pct"/>
            <w:gridSpan w:val="2"/>
            <w:vAlign w:val="center"/>
          </w:tcPr>
          <w:p w:rsidR="00AA3457" w:rsidRPr="00AA3457" w:rsidRDefault="00AA3457" w:rsidP="005D6DFF">
            <w:pPr>
              <w:tabs>
                <w:tab w:val="left" w:pos="284"/>
              </w:tabs>
              <w:spacing w:after="0" w:line="240" w:lineRule="auto"/>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Обустройство скважины № 195, технологический  проезд к сооружениям скважины № 195, ВЛ - 6 кВ,  выкидной трубопровод, трасса анодного заземления</w:t>
            </w:r>
          </w:p>
        </w:tc>
      </w:tr>
      <w:tr w:rsidR="00AA3457" w:rsidRPr="00AA3457" w:rsidTr="005D6DFF">
        <w:trPr>
          <w:trHeight w:val="20"/>
        </w:trPr>
        <w:tc>
          <w:tcPr>
            <w:tcW w:w="506"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lastRenderedPageBreak/>
              <w:t>№ точки</w:t>
            </w:r>
          </w:p>
        </w:tc>
        <w:tc>
          <w:tcPr>
            <w:tcW w:w="815"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Дирекционный</w:t>
            </w:r>
          </w:p>
        </w:tc>
        <w:tc>
          <w:tcPr>
            <w:tcW w:w="660" w:type="pct"/>
            <w:vAlign w:val="bottom"/>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Расстояние,</w:t>
            </w:r>
          </w:p>
        </w:tc>
        <w:tc>
          <w:tcPr>
            <w:tcW w:w="3019" w:type="pct"/>
            <w:gridSpan w:val="2"/>
            <w:vAlign w:val="center"/>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Координаты</w:t>
            </w:r>
          </w:p>
        </w:tc>
      </w:tr>
      <w:tr w:rsidR="00AA3457" w:rsidRPr="00AA3457" w:rsidTr="005D6DFF">
        <w:trPr>
          <w:trHeight w:val="20"/>
        </w:trPr>
        <w:tc>
          <w:tcPr>
            <w:tcW w:w="506" w:type="pct"/>
          </w:tcPr>
          <w:p w:rsidR="00AA3457" w:rsidRPr="00AA3457" w:rsidRDefault="00AA3457" w:rsidP="00AA3457">
            <w:pPr>
              <w:tabs>
                <w:tab w:val="left" w:pos="284"/>
              </w:tabs>
              <w:spacing w:after="0" w:line="240" w:lineRule="auto"/>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(сквозной)</w:t>
            </w:r>
          </w:p>
        </w:tc>
        <w:tc>
          <w:tcPr>
            <w:tcW w:w="815"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угол</w:t>
            </w:r>
          </w:p>
        </w:tc>
        <w:tc>
          <w:tcPr>
            <w:tcW w:w="660"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м</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X</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Y</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154°0'34"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78,93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2247523,98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441953,52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63°55'18"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3,69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2247453,03</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441988,11</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110°32'24"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29,19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2247454,65</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441991,42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155°2'36"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70,75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2247444,41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442018,75</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244°14'26"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63,62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2247380,27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442048,60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296°51'49"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54,93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2247352,62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441991,30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154°34'29"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14,84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2247377,44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441942,30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217°3'40"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113,25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2247364,04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441948,67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127°24'19"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2247273,67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441880,42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217°28'40"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2247272,37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441882,12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307°45'14"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2,07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2247264,44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441876,04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217°5'58"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2247265,71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441874,40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127°42'15"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2,06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2247261,73</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441871,39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217°31'23"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2247260,47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441873,02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307°34'7"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2247252,54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441866,93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37°36'13"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2247258,64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441859,00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127°35'12"</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2247266,56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441865,10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37°5'58"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2247265,39</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441866,62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307°24'19"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2247269,37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441869,63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37°36'50"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10,01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2247270,54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441868,10</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127°55'47"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1,84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2247278,47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441874,21</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37°4'7"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109,51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2247277,34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441875,66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334°2'46"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34,8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2247364,72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441941,67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244°59'28"</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8,56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2247396,01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441926,44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332°13'36"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30,75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2247392,39</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441918,68</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61°48'37"</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4,89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2247419,60</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441904,35</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331°33'20"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38,59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2247421,91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441908,66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61°34'41"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2247455,84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441890,28</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151°34'42"</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30,51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2247459,65</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441897,32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63°34'51"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17,58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2247432,82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441911,84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80°41'44"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13,73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2247440,64</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441927,58</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40</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17°38'1"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9,04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2247442,86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441941,13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334°38'20"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38,52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2247451,48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441943,87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308°45'52"</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6,84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2247486,29</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441927,37</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268°34'11"</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7,61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2247490,57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441922,04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334°49'35"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2247490,38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441914,43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334°27'45"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2247491,38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441913,96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64°39'10"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25,88</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2247492,28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441913,53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334°3'10"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11,61</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2247503,36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441936,92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64°50'50"</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23,95</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2247513,80</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441931,84</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9</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154°0'34"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78,93</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2247523,98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441953,52</w:t>
            </w:r>
          </w:p>
        </w:tc>
      </w:tr>
      <w:tr w:rsidR="00AA3457" w:rsidRPr="00AA3457" w:rsidTr="005D6DFF">
        <w:tc>
          <w:tcPr>
            <w:tcW w:w="506"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815"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660"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2098"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c>
          <w:tcPr>
            <w:tcW w:w="921" w:type="pct"/>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154°44'25"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60,86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442015,12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245°0'26"</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59,17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2247385,37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442041,09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334°9'45"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58,12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2247360,37</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441987,46</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5</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63°46'5"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0,77</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2247412,68</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441962,13</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110°38'49"</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0,74</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2247413,02</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441962,82</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64°0'45"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7,99</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2247412,76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441963,51</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8</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19°17'24"</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2,12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2247416,26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441970,69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63°8'13"</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49,02</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2247418,26</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441971,39</w:t>
            </w:r>
          </w:p>
        </w:tc>
      </w:tr>
      <w:tr w:rsidR="00AA3457" w:rsidRPr="00AA3457" w:rsidTr="005D6DFF">
        <w:trPr>
          <w:trHeight w:val="20"/>
        </w:trPr>
        <w:tc>
          <w:tcPr>
            <w:tcW w:w="506"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w:t>
            </w:r>
          </w:p>
        </w:tc>
        <w:tc>
          <w:tcPr>
            <w:tcW w:w="815"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154°44'25"</w:t>
            </w:r>
          </w:p>
        </w:tc>
        <w:tc>
          <w:tcPr>
            <w:tcW w:w="660"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60,86</w:t>
            </w:r>
          </w:p>
        </w:tc>
        <w:tc>
          <w:tcPr>
            <w:tcW w:w="2098"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2247440,41</w:t>
            </w:r>
          </w:p>
        </w:tc>
        <w:tc>
          <w:tcPr>
            <w:tcW w:w="921" w:type="pct"/>
            <w:vAlign w:val="center"/>
          </w:tcPr>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442015,12</w:t>
            </w:r>
          </w:p>
        </w:tc>
      </w:tr>
    </w:tbl>
    <w:p w:rsidR="00AA3457" w:rsidRPr="00AA3457" w:rsidRDefault="00AA3457" w:rsidP="005D6DFF">
      <w:pPr>
        <w:tabs>
          <w:tab w:val="left" w:pos="284"/>
        </w:tabs>
        <w:spacing w:after="0" w:line="240" w:lineRule="auto"/>
        <w:jc w:val="right"/>
        <w:rPr>
          <w:rFonts w:ascii="Times New Roman" w:eastAsia="Calibri" w:hAnsi="Times New Roman" w:cs="Times New Roman"/>
          <w:b/>
          <w:bCs/>
          <w:sz w:val="12"/>
          <w:szCs w:val="12"/>
        </w:rPr>
      </w:pPr>
      <w:r w:rsidRPr="00AA3457">
        <w:rPr>
          <w:rFonts w:ascii="Times New Roman" w:eastAsia="Calibri" w:hAnsi="Times New Roman" w:cs="Times New Roman"/>
          <w:b/>
          <w:bCs/>
          <w:sz w:val="12"/>
          <w:szCs w:val="12"/>
        </w:rPr>
        <w:t>Итого: 13 479кв.м.</w:t>
      </w:r>
    </w:p>
    <w:p w:rsidR="00AA3457" w:rsidRPr="00AA3457" w:rsidRDefault="00AA3457" w:rsidP="00AA3457">
      <w:pPr>
        <w:tabs>
          <w:tab w:val="left" w:pos="284"/>
        </w:tabs>
        <w:spacing w:after="0" w:line="240" w:lineRule="auto"/>
        <w:jc w:val="both"/>
        <w:rPr>
          <w:rFonts w:ascii="Times New Roman" w:eastAsia="Calibri" w:hAnsi="Times New Roman" w:cs="Times New Roman"/>
          <w:b/>
          <w:bCs/>
          <w:sz w:val="12"/>
          <w:szCs w:val="12"/>
        </w:rPr>
      </w:pPr>
    </w:p>
    <w:p w:rsidR="00AA3457" w:rsidRPr="00AA3457" w:rsidRDefault="00AA3457" w:rsidP="005D6DFF">
      <w:pPr>
        <w:tabs>
          <w:tab w:val="left" w:pos="284"/>
        </w:tabs>
        <w:spacing w:after="0" w:line="240" w:lineRule="auto"/>
        <w:jc w:val="center"/>
        <w:rPr>
          <w:rFonts w:ascii="Times New Roman" w:eastAsia="Calibri" w:hAnsi="Times New Roman" w:cs="Times New Roman"/>
          <w:bCs/>
          <w:sz w:val="12"/>
          <w:szCs w:val="12"/>
        </w:rPr>
      </w:pPr>
      <w:r w:rsidRPr="00AA3457">
        <w:rPr>
          <w:rFonts w:ascii="Times New Roman" w:eastAsia="Calibri" w:hAnsi="Times New Roman" w:cs="Times New Roman"/>
          <w:b/>
          <w:bCs/>
          <w:sz w:val="12"/>
          <w:szCs w:val="12"/>
        </w:rPr>
        <w:t>ВЫВОДЫ ПО ПРОЕКТУ</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Настоящим проектом выполнено:</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Формирование границ образуемых земельных участков и их частей.</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5599П «Сбор нефти и газа со скважины № 195 Ямкинского месторождения» общей площадью – 13479кв.м. на землях сельскохозяйственного назначения.</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Экспликацию по образованным и изменяемым земельным участкам смотри в Приложении №1.</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Cs/>
          <w:sz w:val="12"/>
          <w:szCs w:val="12"/>
        </w:rPr>
      </w:pPr>
      <w:r w:rsidRPr="00AA3457">
        <w:rPr>
          <w:rFonts w:ascii="Times New Roman" w:eastAsia="Calibri" w:hAnsi="Times New Roman" w:cs="Times New Roman"/>
          <w:bCs/>
          <w:sz w:val="12"/>
          <w:szCs w:val="12"/>
        </w:rPr>
        <w:t xml:space="preserve">Данным проектом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 </w:t>
      </w:r>
    </w:p>
    <w:p w:rsidR="00AA3457" w:rsidRPr="00AA3457" w:rsidRDefault="00AA3457" w:rsidP="005D6DFF">
      <w:pPr>
        <w:tabs>
          <w:tab w:val="left" w:pos="284"/>
        </w:tabs>
        <w:spacing w:after="0" w:line="240" w:lineRule="auto"/>
        <w:ind w:firstLine="284"/>
        <w:jc w:val="both"/>
        <w:rPr>
          <w:rFonts w:ascii="Times New Roman" w:eastAsia="Calibri" w:hAnsi="Times New Roman" w:cs="Times New Roman"/>
          <w:b/>
          <w:bCs/>
          <w:sz w:val="12"/>
          <w:szCs w:val="12"/>
        </w:rPr>
      </w:pPr>
    </w:p>
    <w:p w:rsidR="00B719AE" w:rsidRPr="003931DF" w:rsidRDefault="00B719AE" w:rsidP="005D6DFF">
      <w:pPr>
        <w:tabs>
          <w:tab w:val="left" w:pos="284"/>
        </w:tabs>
        <w:spacing w:after="0" w:line="240" w:lineRule="auto"/>
        <w:ind w:firstLine="284"/>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371D66" w:rsidP="003931DF">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68F04906" wp14:editId="652E690F">
            <wp:extent cx="4773295" cy="4267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3295" cy="4267835"/>
                    </a:xfrm>
                    <a:prstGeom prst="rect">
                      <a:avLst/>
                    </a:prstGeom>
                    <a:noFill/>
                  </pic:spPr>
                </pic:pic>
              </a:graphicData>
            </a:graphic>
          </wp:inline>
        </w:drawing>
      </w: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АДМИНИСТРАЦИЯ</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МУНИЦИПАЛЬНОГО РАЙОНА СЕРГИЕВСКИЙ</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САМАРСКОЙ ОБЛАСТИ</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ПОСТАНОВЛЕНИЕ</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от «30» августа 2019 г. №1197</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p>
    <w:p w:rsid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 xml:space="preserve">ОБ УТВЕРЖДЕНИИ МУНИЦИПАЛЬНОЙ ПРОГРАММЫ  «КОМПЛЕКСНОЕ РАЗВИТИЕ СЕЛЬСКИХ ТЕРРИТОРИЙ </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В МУНИЦИПАЛЬНОМ РАЙОНЕ СЕРГИЕВСКИЙ САМАРСКОЙ ОБЛАСТИ НА 2020-2025 ГОДА»</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 в целях создания условий для развития жилищного строительства в  муниципальном  районе  Сергиевский  и обеспечение граждан комфортными условиями проживания, администрация муниципального района Сергиевский,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 xml:space="preserve"> ПОСТАНОВЛЯЕТ:</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2B55CB">
        <w:rPr>
          <w:rFonts w:ascii="Times New Roman" w:eastAsia="Calibri" w:hAnsi="Times New Roman" w:cs="Times New Roman"/>
          <w:bCs/>
          <w:sz w:val="12"/>
          <w:szCs w:val="12"/>
        </w:rPr>
        <w:t>Утвердить муниципальную Программу «Комплексное развитие сельских территорий в муниципальном районе Сергиевский Самарской области на 2020-2025 года»  согласно Приложению №1 к настоящему постановлению.</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2B55CB">
        <w:rPr>
          <w:rFonts w:ascii="Times New Roman" w:eastAsia="Calibri" w:hAnsi="Times New Roman" w:cs="Times New Roman"/>
          <w:bCs/>
          <w:sz w:val="12"/>
          <w:szCs w:val="12"/>
        </w:rPr>
        <w:t xml:space="preserve">Установить, что расходные обязательства, возникающие в результате принятия настоящего постановления, исполняются за счет средств бюджета муниципального района Сергиевский, в пределах общего объема бюджетных ассигнований, предусматриваемого в установленном порядке на соответствующий финансовый год. </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Pr="002B55CB">
        <w:rPr>
          <w:rFonts w:ascii="Times New Roman" w:eastAsia="Calibri" w:hAnsi="Times New Roman" w:cs="Times New Roman"/>
          <w:bCs/>
          <w:sz w:val="12"/>
          <w:szCs w:val="12"/>
        </w:rPr>
        <w:t>Опубликовать настоящее Постановление в газете «Сергиевский вестник».</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Pr="002B55CB">
        <w:rPr>
          <w:rFonts w:ascii="Times New Roman" w:eastAsia="Calibri" w:hAnsi="Times New Roman" w:cs="Times New Roman"/>
          <w:bCs/>
          <w:sz w:val="12"/>
          <w:szCs w:val="12"/>
        </w:rPr>
        <w:t>Настоящее Постановление вступает в силу с 01.01.2020 года.</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 xml:space="preserve">5. </w:t>
      </w:r>
      <w:r w:rsidRPr="002B55CB">
        <w:rPr>
          <w:rFonts w:ascii="Times New Roman" w:eastAsia="Calibri" w:hAnsi="Times New Roman" w:cs="Times New Roman"/>
          <w:bCs/>
          <w:sz w:val="12"/>
          <w:szCs w:val="12"/>
        </w:rPr>
        <w:t>Контроль за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Сергиевский Астапову Е.А.</w:t>
      </w:r>
    </w:p>
    <w:p w:rsidR="002B55CB" w:rsidRPr="002B55CB" w:rsidRDefault="002B55CB" w:rsidP="002B55CB">
      <w:pPr>
        <w:tabs>
          <w:tab w:val="left" w:pos="284"/>
        </w:tabs>
        <w:spacing w:after="0" w:line="240" w:lineRule="auto"/>
        <w:jc w:val="right"/>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Глава муниципального</w:t>
      </w:r>
    </w:p>
    <w:p w:rsidR="002B55CB" w:rsidRPr="002B55CB" w:rsidRDefault="002B55CB" w:rsidP="002B55CB">
      <w:pPr>
        <w:tabs>
          <w:tab w:val="left" w:pos="284"/>
        </w:tabs>
        <w:spacing w:after="0" w:line="240" w:lineRule="auto"/>
        <w:jc w:val="right"/>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района Сергиевский</w:t>
      </w:r>
    </w:p>
    <w:p w:rsidR="002B55CB" w:rsidRPr="002B55CB" w:rsidRDefault="002B55CB" w:rsidP="002B55CB">
      <w:pPr>
        <w:tabs>
          <w:tab w:val="left" w:pos="284"/>
        </w:tabs>
        <w:spacing w:after="0" w:line="240" w:lineRule="auto"/>
        <w:jc w:val="right"/>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А.А.Веселов</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Приложение №1</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к постановлению администрации</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муниципального района Сергиевский</w:t>
      </w:r>
      <w:r>
        <w:rPr>
          <w:rFonts w:ascii="Times New Roman" w:eastAsia="Calibri" w:hAnsi="Times New Roman" w:cs="Times New Roman"/>
          <w:bCs/>
          <w:i/>
          <w:sz w:val="12"/>
          <w:szCs w:val="12"/>
        </w:rPr>
        <w:t xml:space="preserve"> </w:t>
      </w:r>
      <w:r w:rsidRPr="002B55CB">
        <w:rPr>
          <w:rFonts w:ascii="Times New Roman" w:eastAsia="Calibri" w:hAnsi="Times New Roman" w:cs="Times New Roman"/>
          <w:bCs/>
          <w:i/>
          <w:sz w:val="12"/>
          <w:szCs w:val="12"/>
        </w:rPr>
        <w:t>Самарской области</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от «30» августа 2019г. №1197</w:t>
      </w:r>
    </w:p>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p>
    <w:p w:rsid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МУНИЦИПАЛЬНАЯ ПРОГРАММА «КОМПЛЕКСНОЕ РАЗВИТИЕ СЕЛЬСКИХ ТЕРРИТОРИЙ</w:t>
      </w:r>
    </w:p>
    <w:p w:rsidR="002B55CB" w:rsidRPr="002B55CB" w:rsidRDefault="002B55CB" w:rsidP="002B55CB">
      <w:pPr>
        <w:tabs>
          <w:tab w:val="left" w:pos="284"/>
        </w:tabs>
        <w:spacing w:after="0" w:line="240" w:lineRule="auto"/>
        <w:jc w:val="center"/>
        <w:rPr>
          <w:rFonts w:ascii="Times New Roman" w:eastAsia="Calibri" w:hAnsi="Times New Roman" w:cs="Times New Roman"/>
          <w:bCs/>
          <w:sz w:val="12"/>
          <w:szCs w:val="12"/>
        </w:rPr>
      </w:pPr>
      <w:r w:rsidRPr="002B55CB">
        <w:rPr>
          <w:rFonts w:ascii="Times New Roman" w:eastAsia="Calibri" w:hAnsi="Times New Roman" w:cs="Times New Roman"/>
          <w:b/>
          <w:bCs/>
          <w:sz w:val="12"/>
          <w:szCs w:val="12"/>
        </w:rPr>
        <w:t xml:space="preserve"> В МУНИЦИПАЛЬНОМ РАЙОНЕ СЕРГИЕВСКИЙ САМАРСКОЙ ОБЛАСТИ»</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ПАСПОРТ</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ГОСУДАРСТВЕННОЙ ПРОГРАММЫ</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4977"/>
      </w:tblGrid>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Наименование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муниципальная программа «Комплексное развитие сельских территорий в м.р. Сергиевский Самарской области» </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Дата принятия решения о разработке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Распоряжение №778-р от 06.06.2019г</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Муниципальный заказчик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Разработчик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МКУ «Управление заказчика-застройщика, архитектуры и градостроительства» м.р.Сергиевский</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Исполнитель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Администрация муниципального района Сергиевский Самарской области</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Цели  муниципальной программы</w:t>
            </w:r>
          </w:p>
        </w:tc>
        <w:tc>
          <w:tcPr>
            <w:tcW w:w="3308" w:type="pct"/>
          </w:tcPr>
          <w:p w:rsidR="002B55CB" w:rsidRPr="002B55CB" w:rsidRDefault="002B55CB" w:rsidP="002B55CB">
            <w:pPr>
              <w:numPr>
                <w:ilvl w:val="0"/>
                <w:numId w:val="48"/>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улучшение социально-экономических и экологических условий жизнедеятельности сельского населения для формирования необходимой демографической и трудоресурсной базы;</w:t>
            </w:r>
          </w:p>
          <w:p w:rsidR="002B55CB" w:rsidRPr="002B55CB" w:rsidRDefault="002B55CB" w:rsidP="002B55CB">
            <w:pPr>
              <w:numPr>
                <w:ilvl w:val="0"/>
                <w:numId w:val="48"/>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Задачи муниципальной программы</w:t>
            </w:r>
          </w:p>
        </w:tc>
        <w:tc>
          <w:tcPr>
            <w:tcW w:w="3308" w:type="pct"/>
          </w:tcPr>
          <w:p w:rsidR="002B55CB" w:rsidRPr="002B55CB" w:rsidRDefault="002B55CB" w:rsidP="002B55CB">
            <w:pPr>
              <w:numPr>
                <w:ilvl w:val="0"/>
                <w:numId w:val="48"/>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 </w:t>
            </w:r>
          </w:p>
          <w:p w:rsidR="002B55CB" w:rsidRPr="002B55CB" w:rsidRDefault="002B55CB" w:rsidP="002B55CB">
            <w:pPr>
              <w:numPr>
                <w:ilvl w:val="0"/>
                <w:numId w:val="48"/>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2B55CB" w:rsidRPr="002B55CB" w:rsidRDefault="002B55CB" w:rsidP="002B55CB">
            <w:pPr>
              <w:numPr>
                <w:ilvl w:val="0"/>
                <w:numId w:val="48"/>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снижение масштабов бедности на сельских территориях;</w:t>
            </w:r>
          </w:p>
          <w:p w:rsidR="002B55CB" w:rsidRPr="002B55CB" w:rsidRDefault="002B55CB" w:rsidP="002B55CB">
            <w:pPr>
              <w:numPr>
                <w:ilvl w:val="0"/>
                <w:numId w:val="48"/>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2B55CB" w:rsidRPr="002B55CB" w:rsidRDefault="002B55CB" w:rsidP="002B55CB">
            <w:pPr>
              <w:numPr>
                <w:ilvl w:val="0"/>
                <w:numId w:val="48"/>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Сроки и этапы реализации муниципальной программы</w:t>
            </w:r>
          </w:p>
        </w:tc>
        <w:tc>
          <w:tcPr>
            <w:tcW w:w="3308" w:type="pct"/>
          </w:tcPr>
          <w:p w:rsidR="002B55CB" w:rsidRPr="002B55CB" w:rsidRDefault="002B55CB" w:rsidP="002B55CB">
            <w:pPr>
              <w:tabs>
                <w:tab w:val="left" w:pos="284"/>
              </w:tabs>
              <w:spacing w:after="0" w:line="240" w:lineRule="auto"/>
              <w:ind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Программа реализуется в 1 этап в 2020-2025 годах</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Важнейшие целевые индикаторы и показатели Программы</w:t>
            </w:r>
          </w:p>
        </w:tc>
        <w:tc>
          <w:tcPr>
            <w:tcW w:w="3308" w:type="pct"/>
          </w:tcPr>
          <w:p w:rsidR="002B55CB" w:rsidRPr="002B55CB" w:rsidRDefault="002B55CB" w:rsidP="002B55CB">
            <w:pPr>
              <w:numPr>
                <w:ilvl w:val="0"/>
                <w:numId w:val="49"/>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p w:rsidR="002B55CB" w:rsidRPr="002B55CB" w:rsidRDefault="002B55CB" w:rsidP="002B55CB">
            <w:pPr>
              <w:numPr>
                <w:ilvl w:val="0"/>
                <w:numId w:val="49"/>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протяженность введенных в действие локальных газопроводов;</w:t>
            </w:r>
          </w:p>
          <w:p w:rsidR="002B55CB" w:rsidRPr="002B55CB" w:rsidRDefault="002B55CB" w:rsidP="002B55CB">
            <w:pPr>
              <w:numPr>
                <w:ilvl w:val="0"/>
                <w:numId w:val="49"/>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протяженность введенных в действие локальных водопроводов; </w:t>
            </w:r>
          </w:p>
          <w:p w:rsidR="002B55CB" w:rsidRPr="002B55CB" w:rsidRDefault="002B55CB" w:rsidP="002B55CB">
            <w:pPr>
              <w:numPr>
                <w:ilvl w:val="0"/>
                <w:numId w:val="49"/>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количество реализованных проектов комплексного развития сельских территорий;</w:t>
            </w:r>
          </w:p>
          <w:p w:rsidR="002B55CB" w:rsidRPr="002B55CB" w:rsidRDefault="002B55CB" w:rsidP="002B55CB">
            <w:pPr>
              <w:numPr>
                <w:ilvl w:val="0"/>
                <w:numId w:val="49"/>
              </w:numPr>
              <w:tabs>
                <w:tab w:val="left" w:pos="284"/>
              </w:tabs>
              <w:spacing w:after="0" w:line="240" w:lineRule="auto"/>
              <w:ind w:left="0" w:firstLine="11"/>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количество реализованных общественно значимых проектов по благоустройству сельских территорий</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Объемы и источники финансирования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Планируемый общий объем финансирования Программы составит  201 962,70  тыс.рублей, в том числе:</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средства федерального бюджета 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2020 год – 114 004,00  тыс. 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 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средства областного бюджета –76 513,00   тыс. 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2020 год–65 539,00 тыс. 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год–3 690,00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год–7 284,00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 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средства местного бюджета –11 445,70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2020 год –10 845,70 тыс. 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 300,00 тыс. 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год–300,00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внебюджетные средства – 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lastRenderedPageBreak/>
              <w:t>2020 год–0,00  тыс. 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год–0,00 тыс.рублей;</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Показатели социально-экономической эффективности реализации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Комплексный      показатель      эффективности реализации   Программы    оценивается    путем соотнесения   степени   достижения    основных      целевых показателей (индикаторов) Программы  с уровнем ее финансирования за отчетный период</w:t>
            </w:r>
          </w:p>
        </w:tc>
      </w:tr>
      <w:tr w:rsidR="002B55CB" w:rsidRPr="002B55CB" w:rsidTr="002B55CB">
        <w:trPr>
          <w:trHeight w:val="20"/>
        </w:trPr>
        <w:tc>
          <w:tcPr>
            <w:tcW w:w="1692"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Система организации контроля за ходом реализации муниципальной программы</w:t>
            </w:r>
          </w:p>
        </w:tc>
        <w:tc>
          <w:tcPr>
            <w:tcW w:w="3308"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tc>
      </w:tr>
    </w:tbl>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1. </w:t>
      </w:r>
      <w:r w:rsidRPr="002B55CB">
        <w:rPr>
          <w:rFonts w:ascii="Times New Roman" w:eastAsia="Calibri" w:hAnsi="Times New Roman" w:cs="Times New Roman"/>
          <w:b/>
          <w:bCs/>
          <w:sz w:val="12"/>
          <w:szCs w:val="12"/>
        </w:rPr>
        <w:t>Характеристика текущего состояния, основные проблемы в сфере реализации Муниципальной программы.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Сельские территории м.р. Сергиевский Самарской области обладают мощным природным, демографическим и историко-культурным потенциалом. Однако комплекс накопившихся проблем в социально-экономическом, экологическом и демографическом развитии села препятствует его переходу к динамичному устойчивому развитию.</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Современное состояние существующей социальной, инженерной и транспортной инфраструктуры характеризуется низким качеством существующих объектов, их несоответствием потребностям сельского населения, снижением объемов капитальных вложений в создание новых объектов, а также необходимостью замены устаревшего оборудования.</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Население м.р. Сергиевский объединяет 68 населенных пунктов, 16 сельских поселений и 1 городское поселение Суходол.</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Численность населения района по данным Самарастат на 1 января 2019 года составила 44896 человек.</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 отличие от городских  поселений, населенные пункты отличаются недостаточно развитой коммуникационной, транспортной и инженерной инфраструктурой, не обладают необходимыми условиями для развития предпринимательства, прежде всего, малого бизнеса, не имеют соответствующей современным условиям базы для оказания сельскому населению образовательных, медицинских, жилищно-коммунальных и социально-культурных услуг. Сельские территории характеризуются высоким уровнем безработицы и бедности.</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Реализация муниципальной программы позволит на основе системного стратегического подхода определить общие и секторальные ориентиры внутреннего развития м.р.Сергиевский, учесть интересы сельских жителей, оценить и задействовать ресурсный, инфраструктурный и геоэкономический потенциал, получив таким образом синергетический эффект для развития муниципального района.</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2. Цели и задачи муниципальной программы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Целью муниципальной программы являются обеспечение благоприятных условий для развития сельских территорий в муниципальном районе Сергиевский Самарской области:</w:t>
      </w:r>
    </w:p>
    <w:p w:rsidR="002B55CB" w:rsidRPr="002B55CB" w:rsidRDefault="002B55CB" w:rsidP="002B55CB">
      <w:pPr>
        <w:numPr>
          <w:ilvl w:val="0"/>
          <w:numId w:val="50"/>
        </w:numPr>
        <w:tabs>
          <w:tab w:val="left" w:pos="284"/>
        </w:tabs>
        <w:spacing w:after="0" w:line="240" w:lineRule="auto"/>
        <w:ind w:left="0"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улучшение социально-экономических и экологических условий жизнедеятельности сельского населения для формирования необходимой демографической и трудоресурсной базы;</w:t>
      </w:r>
    </w:p>
    <w:p w:rsidR="002B55CB" w:rsidRPr="002B55CB" w:rsidRDefault="002B55CB" w:rsidP="002B55CB">
      <w:pPr>
        <w:numPr>
          <w:ilvl w:val="0"/>
          <w:numId w:val="50"/>
        </w:numPr>
        <w:tabs>
          <w:tab w:val="left" w:pos="284"/>
        </w:tabs>
        <w:spacing w:after="0" w:line="240" w:lineRule="auto"/>
        <w:ind w:left="0"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повышение заселенности сельских территорий, формирование сбалансированной системы расселения, улучшение качества жизнеобеспечения.</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Для достижения поставленной цели с учетом объективных потребностей сельских жителей м.р. Сергиевский Самарской области необходимо решить ряд взаимосвязанных задач:</w:t>
      </w:r>
    </w:p>
    <w:p w:rsidR="002B55CB" w:rsidRPr="002B55CB" w:rsidRDefault="002B55CB" w:rsidP="002B55CB">
      <w:pPr>
        <w:numPr>
          <w:ilvl w:val="0"/>
          <w:numId w:val="51"/>
        </w:numPr>
        <w:tabs>
          <w:tab w:val="left" w:pos="284"/>
        </w:tabs>
        <w:spacing w:after="0" w:line="240" w:lineRule="auto"/>
        <w:ind w:left="0"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приближение условий жизнедеятельности в сельских поселениях к городским стандартам при сохранении особенностей сельского расселения, застройки и образа жизни;</w:t>
      </w:r>
    </w:p>
    <w:p w:rsidR="002B55CB" w:rsidRPr="002B55CB" w:rsidRDefault="002B55CB" w:rsidP="002B55CB">
      <w:pPr>
        <w:numPr>
          <w:ilvl w:val="0"/>
          <w:numId w:val="51"/>
        </w:numPr>
        <w:tabs>
          <w:tab w:val="left" w:pos="284"/>
        </w:tabs>
        <w:spacing w:after="0" w:line="240" w:lineRule="auto"/>
        <w:ind w:left="0"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повышение уровня занятости сельского населения, содействие созданию новых рабочих мест путем формирования благоприятных инфраструктурных условий для развития сельскохозяйственной и альтернативной деятельности;</w:t>
      </w:r>
    </w:p>
    <w:p w:rsidR="002B55CB" w:rsidRPr="002B55CB" w:rsidRDefault="002B55CB" w:rsidP="002B55CB">
      <w:pPr>
        <w:numPr>
          <w:ilvl w:val="0"/>
          <w:numId w:val="51"/>
        </w:numPr>
        <w:tabs>
          <w:tab w:val="left" w:pos="284"/>
        </w:tabs>
        <w:spacing w:after="0" w:line="240" w:lineRule="auto"/>
        <w:ind w:left="0"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снижение масштабов бедности на сельских территориях;</w:t>
      </w:r>
    </w:p>
    <w:p w:rsidR="002B55CB" w:rsidRPr="002B55CB" w:rsidRDefault="002B55CB" w:rsidP="002B55CB">
      <w:pPr>
        <w:numPr>
          <w:ilvl w:val="0"/>
          <w:numId w:val="51"/>
        </w:numPr>
        <w:tabs>
          <w:tab w:val="left" w:pos="284"/>
        </w:tabs>
        <w:spacing w:after="0" w:line="240" w:lineRule="auto"/>
        <w:ind w:left="0"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улучшение жилищных условий сельского населения, повышение привлекательности жизни в сельской местности для переселения горожан;</w:t>
      </w:r>
    </w:p>
    <w:p w:rsidR="002B55CB" w:rsidRPr="002B55CB" w:rsidRDefault="002B55CB" w:rsidP="002B55CB">
      <w:pPr>
        <w:numPr>
          <w:ilvl w:val="0"/>
          <w:numId w:val="51"/>
        </w:numPr>
        <w:tabs>
          <w:tab w:val="left" w:pos="284"/>
        </w:tabs>
        <w:spacing w:after="0" w:line="240" w:lineRule="auto"/>
        <w:ind w:left="0"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активизация участия граждан в реализации инициативных проектов, направленных на решение приоритетных задач развития сельских территорий, формирование позитивного отношения к сельской местности и сельскому образу жизни.</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Перечень основных мероприятий программы приведен в приложении 1.</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3. </w:t>
      </w:r>
      <w:r w:rsidRPr="002B55CB">
        <w:rPr>
          <w:rFonts w:ascii="Times New Roman" w:eastAsia="Calibri" w:hAnsi="Times New Roman" w:cs="Times New Roman"/>
          <w:b/>
          <w:bCs/>
          <w:sz w:val="12"/>
          <w:szCs w:val="12"/>
        </w:rPr>
        <w:t>Сроки и этапы реализации муниципальной программы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Программа реализуется в 1 этап в 2020-2025 годах.</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4. Важнейшие целевые индикаторы и показатели Программы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Перечень стратегических показателей (индикаторов) муниципальной программы с указанием плановых значений по годам ее реализации до 2025 года представлен в </w:t>
      </w:r>
      <w:hyperlink w:anchor="P689" w:history="1">
        <w:r w:rsidRPr="002B55CB">
          <w:rPr>
            <w:rStyle w:val="af4"/>
            <w:rFonts w:ascii="Times New Roman" w:eastAsia="Calibri" w:hAnsi="Times New Roman" w:cs="Times New Roman"/>
            <w:bCs/>
            <w:sz w:val="12"/>
            <w:szCs w:val="12"/>
          </w:rPr>
          <w:t>приложении 2</w:t>
        </w:r>
      </w:hyperlink>
      <w:r w:rsidRPr="002B55CB">
        <w:rPr>
          <w:rFonts w:ascii="Times New Roman" w:eastAsia="Calibri" w:hAnsi="Times New Roman" w:cs="Times New Roman"/>
          <w:bCs/>
          <w:sz w:val="12"/>
          <w:szCs w:val="12"/>
        </w:rPr>
        <w:t xml:space="preserve"> к муниципальной программе.</w:t>
      </w:r>
    </w:p>
    <w:p w:rsidR="002B55CB" w:rsidRPr="002B55CB" w:rsidRDefault="002B55CB" w:rsidP="002B55CB">
      <w:pPr>
        <w:numPr>
          <w:ilvl w:val="0"/>
          <w:numId w:val="47"/>
        </w:numPr>
        <w:tabs>
          <w:tab w:val="left" w:pos="284"/>
        </w:tabs>
        <w:spacing w:after="0" w:line="240" w:lineRule="auto"/>
        <w:ind w:left="0" w:firstLine="284"/>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Финансовое обеспечение Программы.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Финансовые средства для решения проблемы реконструкции, строительства, ремонта и укрепления материально-технической базы учреждений культуры, здравоохранения, образования и административных зданий, ремонта прочих объектов муниципального района Сергиевский Самарской области на 2020-2025 годы формируются за счет местного бюджета, субсидий из областного и федерального бюджетов, а также привлечения средств из внебюджетных источников.</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Планируемый общий объем финансирования Программы составит  201 962,70  тыс.рублей, в том числе:</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средства федерального бюджета 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2020 год – 114 004,00  тыс. 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 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средства областного бюджета –76 513,00   тыс. 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lastRenderedPageBreak/>
        <w:t>2020 год–65 539,00 тыс. 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год–3 690,00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год–7 284,00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 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средства местного бюджета –11 445,70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2020 год –10 845,70 тыс. 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 300,00 тыс. 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год–300,00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внебюджетные средства – 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2020 год–0,00  тыс. 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год–0,00 тыс.рублей;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Расчет средств, необходимых для реализации Программы, приведен в приложении 1.</w:t>
      </w:r>
    </w:p>
    <w:p w:rsidR="002B55CB" w:rsidRPr="002B55CB" w:rsidRDefault="002B55CB" w:rsidP="002B55CB">
      <w:pPr>
        <w:numPr>
          <w:ilvl w:val="0"/>
          <w:numId w:val="47"/>
        </w:numPr>
        <w:tabs>
          <w:tab w:val="left" w:pos="284"/>
        </w:tabs>
        <w:spacing w:after="0" w:line="240" w:lineRule="auto"/>
        <w:ind w:left="0" w:firstLine="284"/>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Система организации контроля за ходом реализации Программы.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Реализацию Программы   осуществляет  ответственный   исполнитель Программы - МКУ  «Управление  заказчика - застройщика, архитектуры и градостроительства» муниципального района Сергиевский.</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Контроль за целевым и эффективным использованием средств муниципального района Сергиевский осуществляется Управлением финансами администрации муниципального района Сергиевский, контрольным управлением администрации муниципального района Сергиевский.</w:t>
      </w:r>
    </w:p>
    <w:p w:rsidR="002B55CB" w:rsidRPr="002B55CB" w:rsidRDefault="002B55CB" w:rsidP="002B55CB">
      <w:pPr>
        <w:numPr>
          <w:ilvl w:val="0"/>
          <w:numId w:val="47"/>
        </w:numPr>
        <w:tabs>
          <w:tab w:val="left" w:pos="284"/>
        </w:tabs>
        <w:spacing w:after="0" w:line="240" w:lineRule="auto"/>
        <w:ind w:left="0" w:firstLine="284"/>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Оценка эффективности реализации Программы.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Оценка эффективности реализации Программы «Реконструкция, строительство, ремонт и укрепление материально-технической базы учреждений культуры, здравоохранения, образования и административных зданий, ремонт прочих объектов муниципального района Сергиевский Самарской области на 2020-2025 годы»</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Осуществляется муниципальным казенным учреждением «Управление заказчика-застройщика, архитектуры и градостроительства»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Оценка эффективности реализации Программы осуществляется ежегодно в течение всего срока реализации Программы и в целом по окончании ее реализации.</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8pt;margin-top:1.15pt;width:102.85pt;height:40.9pt;z-index:251659264" filled="t">
            <v:imagedata r:id="rId31" o:title=""/>
          </v:shape>
          <o:OLEObject Type="Embed" ProgID="Equation.3" ShapeID="_x0000_s1026" DrawAspect="Content" ObjectID="_1803791790" r:id="rId32"/>
        </w:pic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где:</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N – общее число целевых показателей (индикаторов);</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pict>
          <v:shape id="_x0000_s1027" type="#_x0000_t75" style="position:absolute;left:0;text-align:left;margin-left:-3.75pt;margin-top:2.8pt;width:24.1pt;height:13.55pt;z-index:251660288" filled="t">
            <v:imagedata r:id="rId33" o:title=""/>
          </v:shape>
          <o:OLEObject Type="Embed" ProgID="Equation.3" ShapeID="_x0000_s1027" DrawAspect="Content" ObjectID="_1803791791" r:id="rId34"/>
        </w:pic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2B55CB">
        <w:rPr>
          <w:rFonts w:ascii="Times New Roman" w:eastAsia="Calibri" w:hAnsi="Times New Roman" w:cs="Times New Roman"/>
          <w:bCs/>
          <w:sz w:val="12"/>
          <w:szCs w:val="12"/>
        </w:rPr>
        <w:t>- плановое значение n-го целевого показателя (индикатора);</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pict>
          <v:shape id="_x0000_s1028" type="#_x0000_t75" style="position:absolute;left:0;text-align:left;margin-left:-3.75pt;margin-top:2.55pt;width:14.85pt;height:12.7pt;z-index:251661312" filled="t">
            <v:imagedata r:id="rId35" o:title=""/>
          </v:shape>
          <o:OLEObject Type="Embed" ProgID="Equation.3" ShapeID="_x0000_s1028" DrawAspect="Content" ObjectID="_1803791792" r:id="rId36"/>
        </w:pic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2B55CB">
        <w:rPr>
          <w:rFonts w:ascii="Times New Roman" w:eastAsia="Calibri" w:hAnsi="Times New Roman" w:cs="Times New Roman"/>
          <w:bCs/>
          <w:sz w:val="12"/>
          <w:szCs w:val="12"/>
        </w:rPr>
        <w:t>- текущее значение n-го целевого показателя (индикатора);</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pict>
          <v:shape id="_x0000_s1029" type="#_x0000_t75" style="position:absolute;left:0;text-align:left;margin-left:1.25pt;margin-top:1.15pt;width:14.85pt;height:9.6pt;z-index:251662336" filled="t">
            <v:imagedata r:id="rId37" o:title=""/>
          </v:shape>
          <o:OLEObject Type="Embed" ProgID="Equation.3" ShapeID="_x0000_s1029" DrawAspect="Content" ObjectID="_1803791793" r:id="rId38"/>
        </w:pict>
      </w:r>
      <w:r>
        <w:rPr>
          <w:rFonts w:ascii="Times New Roman" w:eastAsia="Calibri" w:hAnsi="Times New Roman" w:cs="Times New Roman"/>
          <w:bCs/>
          <w:sz w:val="12"/>
          <w:szCs w:val="12"/>
        </w:rPr>
        <w:t xml:space="preserve">                 </w:t>
      </w:r>
      <w:r w:rsidRPr="002B55CB">
        <w:rPr>
          <w:rFonts w:ascii="Times New Roman" w:eastAsia="Calibri" w:hAnsi="Times New Roman" w:cs="Times New Roman"/>
          <w:bCs/>
          <w:sz w:val="12"/>
          <w:szCs w:val="12"/>
        </w:rPr>
        <w:t>- плановая сумма финансирования по Программе;</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pict>
          <v:shape id="_x0000_s1030" type="#_x0000_t75" style="position:absolute;left:0;text-align:left;margin-left:1.25pt;margin-top:3.85pt;width:14.85pt;height:10.3pt;z-index:251663360" filled="t">
            <v:imagedata r:id="rId39" o:title=""/>
          </v:shape>
          <o:OLEObject Type="Embed" ProgID="Equation.3" ShapeID="_x0000_s1030" DrawAspect="Content" ObjectID="_1803791794" r:id="rId40"/>
        </w:pic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2B55CB">
        <w:rPr>
          <w:rFonts w:ascii="Times New Roman" w:eastAsia="Calibri" w:hAnsi="Times New Roman" w:cs="Times New Roman"/>
          <w:bCs/>
          <w:sz w:val="12"/>
          <w:szCs w:val="12"/>
        </w:rPr>
        <w:t>- сумма финансирования (расходов) на текущую дату.</w:t>
      </w:r>
    </w:p>
    <w:p w:rsid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Для расчета комплексного показателя эффективности R используются все целевые показатели (индикаторы), приведенные в приложении №1 к Программе.</w:t>
      </w:r>
    </w:p>
    <w:p w:rsidR="002B55CB" w:rsidRP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При значении комплексного показателя эффективности R от 80 до 100% и более эффективность реализации Программы признается высокой, при значении.</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Приложение №1</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к муниципальной программе</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«Комплексное развитие сельских территорий</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в м.р. Сергиевский Самарской области»</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ОСНОВНЫЕ ИСТОЧНИКИ И ОБЪЕМЫ ФИНАНСИРОВАНИЯ МУНИЦИПАЛЬНОЙ ПРОГРАММЫ «КОМПЛЕКСНОЕ РАЗВИТИЕ СЕЛЬСКИХ ТЕРРИТОРИЙ В МУНИЦИПАЛЬНОМ РАЙОНЕ  СЕРГИЕВСКИЙ САМАРСКОЙ ОБЛАСТИ НА 2020-2025 ГОДЫ»</w:t>
      </w:r>
    </w:p>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
        <w:gridCol w:w="1271"/>
        <w:gridCol w:w="241"/>
        <w:gridCol w:w="290"/>
        <w:gridCol w:w="193"/>
        <w:gridCol w:w="193"/>
        <w:gridCol w:w="289"/>
        <w:gridCol w:w="289"/>
        <w:gridCol w:w="241"/>
        <w:gridCol w:w="241"/>
        <w:gridCol w:w="290"/>
        <w:gridCol w:w="289"/>
        <w:gridCol w:w="241"/>
        <w:gridCol w:w="193"/>
        <w:gridCol w:w="290"/>
        <w:gridCol w:w="290"/>
        <w:gridCol w:w="241"/>
        <w:gridCol w:w="241"/>
        <w:gridCol w:w="290"/>
        <w:gridCol w:w="242"/>
        <w:gridCol w:w="193"/>
        <w:gridCol w:w="193"/>
        <w:gridCol w:w="290"/>
        <w:gridCol w:w="242"/>
        <w:gridCol w:w="191"/>
        <w:gridCol w:w="199"/>
        <w:gridCol w:w="281"/>
      </w:tblGrid>
      <w:tr w:rsidR="002B55CB" w:rsidRPr="002B55CB" w:rsidTr="00A92D08">
        <w:trPr>
          <w:trHeight w:val="20"/>
        </w:trPr>
        <w:tc>
          <w:tcPr>
            <w:tcW w:w="5000" w:type="pct"/>
            <w:gridSpan w:val="27"/>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Финансирование, тыс.руб*</w:t>
            </w:r>
          </w:p>
        </w:tc>
      </w:tr>
      <w:tr w:rsidR="002B55CB" w:rsidRPr="002B55CB" w:rsidTr="00A92D08">
        <w:trPr>
          <w:trHeight w:val="20"/>
        </w:trPr>
        <w:tc>
          <w:tcPr>
            <w:tcW w:w="53" w:type="pct"/>
            <w:vMerge w:val="restar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п/</w:t>
            </w:r>
            <w:r w:rsidRPr="002B55CB">
              <w:rPr>
                <w:rFonts w:ascii="Times New Roman" w:eastAsia="Calibri" w:hAnsi="Times New Roman" w:cs="Times New Roman"/>
                <w:bCs/>
                <w:sz w:val="12"/>
                <w:szCs w:val="12"/>
              </w:rPr>
              <w:lastRenderedPageBreak/>
              <w:t>п</w:t>
            </w:r>
          </w:p>
        </w:tc>
        <w:tc>
          <w:tcPr>
            <w:tcW w:w="845" w:type="pct"/>
            <w:vMerge w:val="restar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Наименование учреждения и объекта</w:t>
            </w:r>
          </w:p>
        </w:tc>
        <w:tc>
          <w:tcPr>
            <w:tcW w:w="160" w:type="pct"/>
            <w:vMerge w:val="restar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Финансирование всего</w:t>
            </w:r>
          </w:p>
        </w:tc>
        <w:tc>
          <w:tcPr>
            <w:tcW w:w="641" w:type="pct"/>
            <w:gridSpan w:val="4"/>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2020 год</w:t>
            </w:r>
          </w:p>
        </w:tc>
        <w:tc>
          <w:tcPr>
            <w:tcW w:w="705" w:type="pct"/>
            <w:gridSpan w:val="4"/>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2021 год</w:t>
            </w:r>
          </w:p>
        </w:tc>
        <w:tc>
          <w:tcPr>
            <w:tcW w:w="673" w:type="pct"/>
            <w:gridSpan w:val="4"/>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2022 год</w:t>
            </w:r>
          </w:p>
        </w:tc>
        <w:tc>
          <w:tcPr>
            <w:tcW w:w="706" w:type="pct"/>
            <w:gridSpan w:val="4"/>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2023 год</w:t>
            </w:r>
          </w:p>
        </w:tc>
        <w:tc>
          <w:tcPr>
            <w:tcW w:w="610" w:type="pct"/>
            <w:gridSpan w:val="4"/>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2024 год</w:t>
            </w:r>
          </w:p>
        </w:tc>
        <w:tc>
          <w:tcPr>
            <w:tcW w:w="607" w:type="pct"/>
            <w:gridSpan w:val="4"/>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2025 год</w:t>
            </w:r>
          </w:p>
        </w:tc>
      </w:tr>
      <w:tr w:rsidR="002B55CB" w:rsidRPr="002B55CB" w:rsidTr="00A92D08">
        <w:trPr>
          <w:trHeight w:val="20"/>
        </w:trPr>
        <w:tc>
          <w:tcPr>
            <w:tcW w:w="53" w:type="pct"/>
            <w:vMerge/>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p>
        </w:tc>
        <w:tc>
          <w:tcPr>
            <w:tcW w:w="845" w:type="pct"/>
            <w:vMerge/>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p>
        </w:tc>
        <w:tc>
          <w:tcPr>
            <w:tcW w:w="160" w:type="pct"/>
            <w:vMerge/>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Федеральный бюджет</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Областной бюджет</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Местный бюджет</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Внебюджетные средства</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Федеральный бюджет</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Областной бюджет</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Местный бюджет</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Внебюджетные средства</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Федеральный бюджет</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Областной бюджет</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Местный бюджет</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Внебюджетные средства</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Федеральный бюджет</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Областной бюджет</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Местный бюджет</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Внебюджетные средства</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Федеральный бюджет</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Областной бюджет</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Местный бюджет</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Внебюджетные средства</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Федеральный бюджет</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Областной бюджет</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Местный бюджет</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Внебюджетные средства</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1.1.</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Малоэтажная застройка пос. Светлодольск муниципального района Сергиевский Самарской области - 1 очередь</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1.2.</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Малоэтажная застройка пос. Сургут муниципального района Сергиевский Самарской области - 2 очередь</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Мероприятия по благоустройству сельских территорий</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128,57</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128,57</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2.1.</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Создание детской игровой площадки в с. Красные Дубки муниципального района Сергиевский Самарской</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6,46</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6,46</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2.2.</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Создание детской игровой площадки в с. Красный Городок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6,46</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6,46</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Создание детской игровой площадки в с. Сергиевск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27,81</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27,81</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2.4.</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Создание детской игровой площадки в п. Сургут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27,81</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27,81</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2.5.</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Создание детской игровой площадки в п. Серноводск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23,26</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23,26</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2.6.</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Создание детской игровой площадки в  с. Антоновка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13,51</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13,51</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2.7.</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Создание детской игровой площадки в с. Сидоровка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23,26</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23,26</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Мероприятия по развитию газификации на сельских территориях</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4</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Мероприятия по развитию водоснабжения на </w:t>
            </w:r>
            <w:r w:rsidRPr="002B55CB">
              <w:rPr>
                <w:rFonts w:ascii="Times New Roman" w:eastAsia="Calibri" w:hAnsi="Times New Roman" w:cs="Times New Roman"/>
                <w:bCs/>
                <w:sz w:val="12"/>
                <w:szCs w:val="12"/>
              </w:rPr>
              <w:lastRenderedPageBreak/>
              <w:t>сельских территориях</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lastRenderedPageBreak/>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lastRenderedPageBreak/>
              <w:t>4.1.</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Строительство сетей водоснабжения  с. Кармало-Аделяково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4.2.</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Строительство сетей водоснабжения  п. Кутузовский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5</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Мероприятия по комплексному развитию сельских территорий</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5.1.</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Комплексное  развитие  пос. Светлодольск  муниципального  района  Сергиевский  Самарской  области</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6</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Улучшение жилищных условий граждан, проживающих на сельских территориях</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7</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Строительство жилья, предоставляемого по договору найма жилого помещения</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3 852,00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890,00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70,00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497,00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70,00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2 255,00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70,00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8</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Предоставление социальных выплат на строительство (приобретение) жилья гражданам, проживающим на сельских территориях </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12 174,00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3 262,00</w:t>
            </w:r>
          </w:p>
        </w:tc>
        <w:tc>
          <w:tcPr>
            <w:tcW w:w="128"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3 193,00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5 029,00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230,00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9</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Реализация проектов комплексного развития сельских территорий (сельских агломераций) в рамках ведомственной целевой программы "Современных облик сельских территорий"</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185 708,13</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i/>
                <w:iCs/>
                <w:sz w:val="12"/>
                <w:szCs w:val="12"/>
              </w:rPr>
            </w:pPr>
            <w:r w:rsidRPr="002B55CB">
              <w:rPr>
                <w:rFonts w:ascii="Times New Roman" w:eastAsia="Calibri" w:hAnsi="Times New Roman" w:cs="Times New Roman"/>
                <w:bCs/>
                <w:i/>
                <w:iCs/>
                <w:sz w:val="12"/>
                <w:szCs w:val="12"/>
              </w:rPr>
              <w:t>114 004,00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i/>
                <w:iCs/>
                <w:sz w:val="12"/>
                <w:szCs w:val="12"/>
              </w:rPr>
            </w:pPr>
            <w:r w:rsidRPr="002B55CB">
              <w:rPr>
                <w:rFonts w:ascii="Times New Roman" w:eastAsia="Calibri" w:hAnsi="Times New Roman" w:cs="Times New Roman"/>
                <w:bCs/>
                <w:i/>
                <w:iCs/>
                <w:sz w:val="12"/>
                <w:szCs w:val="12"/>
              </w:rPr>
              <w:t>61 387,00</w:t>
            </w:r>
          </w:p>
        </w:tc>
        <w:tc>
          <w:tcPr>
            <w:tcW w:w="128"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i/>
                <w:iCs/>
                <w:sz w:val="12"/>
                <w:szCs w:val="12"/>
              </w:rPr>
            </w:pPr>
            <w:r w:rsidRPr="002B55CB">
              <w:rPr>
                <w:rFonts w:ascii="Times New Roman" w:eastAsia="Calibri" w:hAnsi="Times New Roman" w:cs="Times New Roman"/>
                <w:bCs/>
                <w:i/>
                <w:iCs/>
                <w:sz w:val="12"/>
                <w:szCs w:val="12"/>
              </w:rPr>
              <w:t>10317,13</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i/>
                <w:iCs/>
                <w:sz w:val="12"/>
                <w:szCs w:val="12"/>
              </w:rPr>
            </w:pPr>
            <w:r w:rsidRPr="002B55CB">
              <w:rPr>
                <w:rFonts w:ascii="Times New Roman" w:eastAsia="Calibri" w:hAnsi="Times New Roman" w:cs="Times New Roman"/>
                <w:bCs/>
                <w:i/>
                <w:iCs/>
                <w:sz w:val="12"/>
                <w:szCs w:val="12"/>
              </w:rPr>
              <w:t> </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10</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xml:space="preserve">Здания фельдшерско-акушерских пунктов и офисов врача общей практики </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5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11</w:t>
            </w:r>
          </w:p>
        </w:tc>
        <w:tc>
          <w:tcPr>
            <w:tcW w:w="845"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Прочие работы</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100,00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100,00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r w:rsidR="002B55CB" w:rsidRPr="002B55CB" w:rsidTr="00A92D08">
        <w:trPr>
          <w:trHeight w:val="20"/>
        </w:trPr>
        <w:tc>
          <w:tcPr>
            <w:tcW w:w="898" w:type="pct"/>
            <w:gridSpan w:val="2"/>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ИТОГО</w:t>
            </w:r>
          </w:p>
        </w:tc>
        <w:tc>
          <w:tcPr>
            <w:tcW w:w="160"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201 962,70</w:t>
            </w:r>
          </w:p>
        </w:tc>
        <w:tc>
          <w:tcPr>
            <w:tcW w:w="193"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114 004,00</w:t>
            </w:r>
          </w:p>
        </w:tc>
        <w:tc>
          <w:tcPr>
            <w:tcW w:w="128"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65 539,00</w:t>
            </w:r>
          </w:p>
        </w:tc>
        <w:tc>
          <w:tcPr>
            <w:tcW w:w="128"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10 845,70</w:t>
            </w:r>
          </w:p>
        </w:tc>
        <w:tc>
          <w:tcPr>
            <w:tcW w:w="192"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3 690,00</w:t>
            </w:r>
          </w:p>
        </w:tc>
        <w:tc>
          <w:tcPr>
            <w:tcW w:w="160"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300,00</w:t>
            </w:r>
          </w:p>
        </w:tc>
        <w:tc>
          <w:tcPr>
            <w:tcW w:w="193"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2"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7 284,00</w:t>
            </w:r>
          </w:p>
        </w:tc>
        <w:tc>
          <w:tcPr>
            <w:tcW w:w="128"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300,00</w:t>
            </w:r>
          </w:p>
        </w:tc>
        <w:tc>
          <w:tcPr>
            <w:tcW w:w="193"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0"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8"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93"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61"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27"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32"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c>
          <w:tcPr>
            <w:tcW w:w="187" w:type="pct"/>
            <w:shd w:val="clear" w:color="auto" w:fill="auto"/>
            <w:noWrap/>
            <w:hideMark/>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0,00</w:t>
            </w:r>
          </w:p>
        </w:tc>
      </w:tr>
    </w:tbl>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Default="002B55CB" w:rsidP="002B55CB">
      <w:pPr>
        <w:tabs>
          <w:tab w:val="left" w:pos="284"/>
        </w:tabs>
        <w:spacing w:after="0" w:line="240" w:lineRule="auto"/>
        <w:ind w:firstLine="284"/>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Приложение №</w:t>
      </w:r>
      <w:r>
        <w:rPr>
          <w:rFonts w:ascii="Times New Roman" w:eastAsia="Calibri" w:hAnsi="Times New Roman" w:cs="Times New Roman"/>
          <w:bCs/>
          <w:i/>
          <w:sz w:val="12"/>
          <w:szCs w:val="12"/>
        </w:rPr>
        <w:t>2</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к муниципальной программе</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«Комплексное развитие сельских территорий</w:t>
      </w:r>
    </w:p>
    <w:p w:rsidR="002B55CB" w:rsidRPr="002B55CB" w:rsidRDefault="002B55CB" w:rsidP="002B55CB">
      <w:pPr>
        <w:tabs>
          <w:tab w:val="left" w:pos="284"/>
        </w:tabs>
        <w:spacing w:after="0" w:line="240" w:lineRule="auto"/>
        <w:jc w:val="right"/>
        <w:rPr>
          <w:rFonts w:ascii="Times New Roman" w:eastAsia="Calibri" w:hAnsi="Times New Roman" w:cs="Times New Roman"/>
          <w:bCs/>
          <w:i/>
          <w:sz w:val="12"/>
          <w:szCs w:val="12"/>
        </w:rPr>
      </w:pPr>
      <w:r w:rsidRPr="002B55CB">
        <w:rPr>
          <w:rFonts w:ascii="Times New Roman" w:eastAsia="Calibri" w:hAnsi="Times New Roman" w:cs="Times New Roman"/>
          <w:bCs/>
          <w:i/>
          <w:sz w:val="12"/>
          <w:szCs w:val="12"/>
        </w:rPr>
        <w:t>в м.р. Сергиевский Самарской области»</w:t>
      </w:r>
    </w:p>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ПЕРЕЧЕНЬ ЦЕЛЕВЫХ ИНДИКАТОРОВ (ПОКАЗАТЕЛЕЙ),</w:t>
      </w:r>
    </w:p>
    <w:p w:rsidR="002B55CB" w:rsidRPr="002B55CB" w:rsidRDefault="002B55CB" w:rsidP="002B55CB">
      <w:pPr>
        <w:tabs>
          <w:tab w:val="left" w:pos="284"/>
        </w:tabs>
        <w:spacing w:after="0" w:line="240" w:lineRule="auto"/>
        <w:jc w:val="center"/>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 xml:space="preserve"> ХАРАКТЕРИЗУЮЩИХ ЕЖЕГОДНЫЙ ХОД И ИТОГИ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
        <w:gridCol w:w="2834"/>
        <w:gridCol w:w="993"/>
        <w:gridCol w:w="497"/>
        <w:gridCol w:w="596"/>
        <w:gridCol w:w="596"/>
        <w:gridCol w:w="497"/>
        <w:gridCol w:w="596"/>
        <w:gridCol w:w="599"/>
      </w:tblGrid>
      <w:tr w:rsidR="002B55CB" w:rsidRPr="002B55CB" w:rsidTr="002B55CB">
        <w:trPr>
          <w:trHeight w:val="20"/>
        </w:trPr>
        <w:tc>
          <w:tcPr>
            <w:tcW w:w="210" w:type="pct"/>
            <w:vMerge w:val="restar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 п/п</w:t>
            </w:r>
          </w:p>
        </w:tc>
        <w:tc>
          <w:tcPr>
            <w:tcW w:w="1884" w:type="pct"/>
            <w:vMerge w:val="restart"/>
          </w:tcPr>
          <w:p w:rsidR="002B55CB" w:rsidRPr="002B55CB" w:rsidRDefault="002B55CB" w:rsidP="002B55CB">
            <w:pPr>
              <w:tabs>
                <w:tab w:val="left" w:pos="284"/>
              </w:tabs>
              <w:spacing w:after="0" w:line="240" w:lineRule="auto"/>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Наименование индикатора</w:t>
            </w:r>
          </w:p>
        </w:tc>
        <w:tc>
          <w:tcPr>
            <w:tcW w:w="660" w:type="pct"/>
            <w:vMerge w:val="restar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Единица измерения</w:t>
            </w:r>
          </w:p>
        </w:tc>
        <w:tc>
          <w:tcPr>
            <w:tcW w:w="2246" w:type="pct"/>
            <w:gridSpan w:val="6"/>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Значение индикатора</w:t>
            </w:r>
          </w:p>
        </w:tc>
      </w:tr>
      <w:tr w:rsidR="002B55CB" w:rsidRPr="002B55CB" w:rsidTr="002B55CB">
        <w:trPr>
          <w:cantSplit/>
          <w:trHeight w:val="20"/>
        </w:trPr>
        <w:tc>
          <w:tcPr>
            <w:tcW w:w="210" w:type="pct"/>
            <w:vMerge/>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p>
        </w:tc>
        <w:tc>
          <w:tcPr>
            <w:tcW w:w="1884" w:type="pct"/>
            <w:vMerge/>
          </w:tcPr>
          <w:p w:rsidR="002B55CB" w:rsidRPr="002B55CB" w:rsidRDefault="002B55CB" w:rsidP="002B55CB">
            <w:pPr>
              <w:tabs>
                <w:tab w:val="left" w:pos="284"/>
              </w:tabs>
              <w:spacing w:after="0" w:line="240" w:lineRule="auto"/>
              <w:rPr>
                <w:rFonts w:ascii="Times New Roman" w:eastAsia="Calibri" w:hAnsi="Times New Roman" w:cs="Times New Roman"/>
                <w:b/>
                <w:bCs/>
                <w:sz w:val="12"/>
                <w:szCs w:val="12"/>
              </w:rPr>
            </w:pPr>
          </w:p>
        </w:tc>
        <w:tc>
          <w:tcPr>
            <w:tcW w:w="660" w:type="pct"/>
            <w:vMerge/>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2020 год</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2021 год</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2022 год</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2023 год</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2024 год</w:t>
            </w:r>
          </w:p>
        </w:tc>
        <w:tc>
          <w:tcPr>
            <w:tcW w:w="397" w:type="pct"/>
          </w:tcPr>
          <w:p w:rsidR="002B55CB" w:rsidRPr="002B55CB" w:rsidRDefault="002B55CB" w:rsidP="002B55CB">
            <w:pPr>
              <w:tabs>
                <w:tab w:val="left" w:pos="284"/>
              </w:tabs>
              <w:spacing w:after="0" w:line="240" w:lineRule="auto"/>
              <w:jc w:val="both"/>
              <w:rPr>
                <w:rFonts w:ascii="Times New Roman" w:eastAsia="Calibri" w:hAnsi="Times New Roman" w:cs="Times New Roman"/>
                <w:b/>
                <w:bCs/>
                <w:sz w:val="12"/>
                <w:szCs w:val="12"/>
              </w:rPr>
            </w:pPr>
            <w:r w:rsidRPr="002B55CB">
              <w:rPr>
                <w:rFonts w:ascii="Times New Roman" w:eastAsia="Calibri" w:hAnsi="Times New Roman" w:cs="Times New Roman"/>
                <w:b/>
                <w:bCs/>
                <w:sz w:val="12"/>
                <w:szCs w:val="12"/>
              </w:rPr>
              <w:t>2025 год</w:t>
            </w:r>
          </w:p>
        </w:tc>
      </w:tr>
      <w:tr w:rsidR="002B55CB" w:rsidRPr="002B55CB" w:rsidTr="002B55CB">
        <w:trPr>
          <w:trHeight w:val="20"/>
        </w:trPr>
        <w:tc>
          <w:tcPr>
            <w:tcW w:w="21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w:t>
            </w:r>
          </w:p>
        </w:tc>
        <w:tc>
          <w:tcPr>
            <w:tcW w:w="1884"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Количество площадок, расположенных на сельских территориях, обустроенных инженерной инфраструктурой и благоустроенных под компактную жилищную застройку</w:t>
            </w:r>
          </w:p>
        </w:tc>
        <w:tc>
          <w:tcPr>
            <w:tcW w:w="66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Шт</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7"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r>
      <w:tr w:rsidR="002B55CB" w:rsidRPr="002B55CB" w:rsidTr="002B55CB">
        <w:trPr>
          <w:trHeight w:val="20"/>
        </w:trPr>
        <w:tc>
          <w:tcPr>
            <w:tcW w:w="21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2</w:t>
            </w:r>
          </w:p>
        </w:tc>
        <w:tc>
          <w:tcPr>
            <w:tcW w:w="1884"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Протяженность введенных в действие локальных газопроводов</w:t>
            </w:r>
          </w:p>
        </w:tc>
        <w:tc>
          <w:tcPr>
            <w:tcW w:w="66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Км</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7"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r>
      <w:tr w:rsidR="002B55CB" w:rsidRPr="002B55CB" w:rsidTr="002B55CB">
        <w:trPr>
          <w:trHeight w:val="20"/>
        </w:trPr>
        <w:tc>
          <w:tcPr>
            <w:tcW w:w="21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w:t>
            </w:r>
          </w:p>
        </w:tc>
        <w:tc>
          <w:tcPr>
            <w:tcW w:w="1884"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Протяженность введенных в действие локальных водопроводов</w:t>
            </w:r>
          </w:p>
        </w:tc>
        <w:tc>
          <w:tcPr>
            <w:tcW w:w="66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Км</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31,6</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7"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r>
      <w:tr w:rsidR="002B55CB" w:rsidRPr="002B55CB" w:rsidTr="002B55CB">
        <w:trPr>
          <w:trHeight w:val="20"/>
        </w:trPr>
        <w:tc>
          <w:tcPr>
            <w:tcW w:w="21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lastRenderedPageBreak/>
              <w:t>4</w:t>
            </w:r>
          </w:p>
        </w:tc>
        <w:tc>
          <w:tcPr>
            <w:tcW w:w="1884"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Количество реализованных проектов комплексного развития сельских территорий</w:t>
            </w:r>
          </w:p>
        </w:tc>
        <w:tc>
          <w:tcPr>
            <w:tcW w:w="66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Шт</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1</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7"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r>
      <w:tr w:rsidR="002B55CB" w:rsidRPr="002B55CB" w:rsidTr="002B55CB">
        <w:trPr>
          <w:trHeight w:val="20"/>
        </w:trPr>
        <w:tc>
          <w:tcPr>
            <w:tcW w:w="21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5</w:t>
            </w:r>
          </w:p>
        </w:tc>
        <w:tc>
          <w:tcPr>
            <w:tcW w:w="1884" w:type="pct"/>
          </w:tcPr>
          <w:p w:rsidR="002B55CB" w:rsidRPr="002B55CB" w:rsidRDefault="002B55CB" w:rsidP="002B55CB">
            <w:pPr>
              <w:tabs>
                <w:tab w:val="left" w:pos="284"/>
              </w:tabs>
              <w:spacing w:after="0" w:line="240" w:lineRule="auto"/>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Количество реализованных общественно значимых проектов по благоустройству сельских территорий</w:t>
            </w:r>
          </w:p>
        </w:tc>
        <w:tc>
          <w:tcPr>
            <w:tcW w:w="66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шт</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7</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30"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6"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c>
          <w:tcPr>
            <w:tcW w:w="397" w:type="pct"/>
          </w:tcPr>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r w:rsidRPr="002B55CB">
              <w:rPr>
                <w:rFonts w:ascii="Times New Roman" w:eastAsia="Calibri" w:hAnsi="Times New Roman" w:cs="Times New Roman"/>
                <w:bCs/>
                <w:sz w:val="12"/>
                <w:szCs w:val="12"/>
              </w:rPr>
              <w:t>0</w:t>
            </w:r>
          </w:p>
        </w:tc>
      </w:tr>
    </w:tbl>
    <w:p w:rsidR="002B55CB" w:rsidRPr="002B55CB" w:rsidRDefault="002B55CB" w:rsidP="002B55CB">
      <w:pPr>
        <w:tabs>
          <w:tab w:val="left" w:pos="284"/>
        </w:tabs>
        <w:spacing w:after="0" w:line="240" w:lineRule="auto"/>
        <w:jc w:val="both"/>
        <w:rPr>
          <w:rFonts w:ascii="Times New Roman" w:eastAsia="Calibri" w:hAnsi="Times New Roman" w:cs="Times New Roman"/>
          <w:bCs/>
          <w:sz w:val="12"/>
          <w:szCs w:val="12"/>
        </w:rPr>
      </w:pPr>
    </w:p>
    <w:p w:rsidR="00B719AE" w:rsidRDefault="00B719AE" w:rsidP="003931DF">
      <w:pPr>
        <w:tabs>
          <w:tab w:val="left" w:pos="284"/>
        </w:tabs>
        <w:spacing w:after="0" w:line="240" w:lineRule="auto"/>
        <w:jc w:val="both"/>
        <w:rPr>
          <w:rFonts w:ascii="Times New Roman" w:eastAsia="Calibri" w:hAnsi="Times New Roman" w:cs="Times New Roman"/>
          <w:bCs/>
          <w:sz w:val="12"/>
          <w:szCs w:val="12"/>
        </w:rPr>
      </w:pPr>
    </w:p>
    <w:p w:rsidR="002B55CB" w:rsidRDefault="002B55CB" w:rsidP="003931DF">
      <w:pPr>
        <w:tabs>
          <w:tab w:val="left" w:pos="284"/>
        </w:tabs>
        <w:spacing w:after="0" w:line="240" w:lineRule="auto"/>
        <w:jc w:val="both"/>
        <w:rPr>
          <w:rFonts w:ascii="Times New Roman" w:eastAsia="Calibri" w:hAnsi="Times New Roman" w:cs="Times New Roman"/>
          <w:bCs/>
          <w:sz w:val="12"/>
          <w:szCs w:val="12"/>
        </w:rPr>
      </w:pPr>
    </w:p>
    <w:p w:rsidR="002B55CB" w:rsidRDefault="002B55CB" w:rsidP="003931DF">
      <w:pPr>
        <w:tabs>
          <w:tab w:val="left" w:pos="284"/>
        </w:tabs>
        <w:spacing w:after="0" w:line="240" w:lineRule="auto"/>
        <w:jc w:val="both"/>
        <w:rPr>
          <w:rFonts w:ascii="Times New Roman" w:eastAsia="Calibri" w:hAnsi="Times New Roman" w:cs="Times New Roman"/>
          <w:bCs/>
          <w:sz w:val="12"/>
          <w:szCs w:val="12"/>
        </w:rPr>
      </w:pPr>
    </w:p>
    <w:p w:rsidR="002B55CB" w:rsidRDefault="002B55CB"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B719AE" w:rsidRPr="003931DF" w:rsidRDefault="00B719AE" w:rsidP="003931DF">
      <w:pPr>
        <w:tabs>
          <w:tab w:val="left" w:pos="284"/>
        </w:tabs>
        <w:spacing w:after="0" w:line="240" w:lineRule="auto"/>
        <w:jc w:val="both"/>
        <w:rPr>
          <w:rFonts w:ascii="Times New Roman" w:eastAsia="Calibri" w:hAnsi="Times New Roman" w:cs="Times New Roman"/>
          <w:bCs/>
          <w:sz w:val="12"/>
          <w:szCs w:val="12"/>
        </w:rPr>
      </w:pPr>
    </w:p>
    <w:p w:rsidR="007140E5" w:rsidRPr="000D2CB8" w:rsidRDefault="007140E5" w:rsidP="007140E5">
      <w:pPr>
        <w:widowControl w:val="0"/>
        <w:tabs>
          <w:tab w:val="left" w:pos="1080"/>
        </w:tabs>
        <w:spacing w:after="0" w:line="240" w:lineRule="auto"/>
        <w:ind w:left="720"/>
        <w:jc w:val="both"/>
        <w:rPr>
          <w:rFonts w:ascii="Times New Roman" w:eastAsia="Times New Roman" w:hAnsi="Times New Roman" w:cs="Times New Roman"/>
          <w:snapToGrid w:val="0"/>
          <w:sz w:val="12"/>
          <w:szCs w:val="12"/>
          <w:lang w:eastAsia="ru-RU"/>
        </w:rPr>
      </w:pPr>
    </w:p>
    <w:p w:rsidR="007140E5" w:rsidRDefault="007140E5" w:rsidP="007140E5">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7140E5" w:rsidRPr="000D2CB8" w:rsidTr="00671089">
        <w:tc>
          <w:tcPr>
            <w:tcW w:w="2410" w:type="dxa"/>
            <w:shd w:val="clear" w:color="auto" w:fill="F2F2F2" w:themeFill="background1" w:themeFillShade="F2"/>
          </w:tcPr>
          <w:p w:rsidR="007140E5" w:rsidRPr="000D2CB8" w:rsidRDefault="002B55CB" w:rsidP="00671089">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sz w:val="12"/>
                <w:szCs w:val="12"/>
              </w:rPr>
              <w:t>Соу</w:t>
            </w:r>
            <w:r w:rsidR="007140E5" w:rsidRPr="000D2CB8">
              <w:rPr>
                <w:rFonts w:ascii="Times New Roman" w:eastAsia="Calibri" w:hAnsi="Times New Roman" w:cs="Times New Roman"/>
                <w:b/>
                <w:sz w:val="12"/>
                <w:szCs w:val="12"/>
              </w:rPr>
              <w:t>чредители:</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7140E5" w:rsidRPr="000D2CB8" w:rsidRDefault="007140E5" w:rsidP="00671089">
            <w:pPr>
              <w:tabs>
                <w:tab w:val="left" w:pos="284"/>
              </w:tabs>
              <w:spacing w:after="0" w:line="240" w:lineRule="auto"/>
              <w:rPr>
                <w:rFonts w:ascii="Times New Roman" w:eastAsia="Calibri" w:hAnsi="Times New Roman" w:cs="Times New Roman"/>
                <w:b/>
                <w:sz w:val="12"/>
                <w:szCs w:val="12"/>
              </w:rPr>
            </w:pPr>
            <w:r w:rsidRPr="000D2CB8">
              <w:rPr>
                <w:rFonts w:ascii="Times New Roman" w:eastAsia="Calibri" w:hAnsi="Times New Roman" w:cs="Times New Roman"/>
                <w:sz w:val="12"/>
                <w:szCs w:val="12"/>
              </w:rPr>
              <w:t>- Администрации городского</w:t>
            </w:r>
            <w:r w:rsidRPr="000D2CB8">
              <w:rPr>
                <w:rFonts w:ascii="Times New Roman" w:eastAsia="Calibri" w:hAnsi="Times New Roman" w:cs="Times New Roman"/>
                <w:b/>
                <w:sz w:val="12"/>
                <w:szCs w:val="12"/>
              </w:rPr>
              <w:t xml:space="preserve">, </w:t>
            </w:r>
            <w:r w:rsidRPr="000D2CB8">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Тел: (84655) 2-15-35</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К.Н. Щетинкина</w:t>
            </w:r>
          </w:p>
        </w:tc>
        <w:tc>
          <w:tcPr>
            <w:tcW w:w="2551" w:type="dxa"/>
            <w:shd w:val="clear" w:color="auto" w:fill="F2F2F2" w:themeFill="background1" w:themeFillShade="F2"/>
          </w:tcPr>
          <w:p w:rsidR="007140E5" w:rsidRPr="000D2CB8" w:rsidRDefault="007140E5" w:rsidP="00671089">
            <w:pPr>
              <w:tabs>
                <w:tab w:val="left" w:pos="284"/>
              </w:tabs>
              <w:spacing w:after="0" w:line="240" w:lineRule="auto"/>
              <w:rPr>
                <w:rFonts w:ascii="Times New Roman" w:eastAsia="Calibri" w:hAnsi="Times New Roman" w:cs="Times New Roman"/>
                <w:b/>
                <w:sz w:val="12"/>
                <w:szCs w:val="12"/>
                <w:u w:val="single"/>
              </w:rPr>
            </w:pPr>
            <w:r w:rsidRPr="000D2CB8">
              <w:rPr>
                <w:rFonts w:ascii="Times New Roman" w:eastAsia="Calibri" w:hAnsi="Times New Roman" w:cs="Times New Roman"/>
                <w:b/>
                <w:sz w:val="12"/>
                <w:szCs w:val="12"/>
                <w:u w:val="single"/>
              </w:rPr>
              <w:t>«Сергиевский вестник»</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 xml:space="preserve">Номер подписан в печать </w:t>
            </w:r>
            <w:r w:rsidR="003F1BE4">
              <w:rPr>
                <w:rFonts w:ascii="Times New Roman" w:eastAsia="Calibri" w:hAnsi="Times New Roman" w:cs="Times New Roman"/>
                <w:sz w:val="12"/>
                <w:szCs w:val="12"/>
              </w:rPr>
              <w:t>04</w:t>
            </w:r>
            <w:r w:rsidRPr="000D2CB8">
              <w:rPr>
                <w:rFonts w:ascii="Times New Roman" w:eastAsia="Calibri" w:hAnsi="Times New Roman" w:cs="Times New Roman"/>
                <w:sz w:val="12"/>
                <w:szCs w:val="12"/>
              </w:rPr>
              <w:t>.0</w:t>
            </w:r>
            <w:r w:rsidR="003F1BE4">
              <w:rPr>
                <w:rFonts w:ascii="Times New Roman" w:eastAsia="Calibri" w:hAnsi="Times New Roman" w:cs="Times New Roman"/>
                <w:sz w:val="12"/>
                <w:szCs w:val="12"/>
              </w:rPr>
              <w:t>9</w:t>
            </w:r>
            <w:r w:rsidRPr="000D2CB8">
              <w:rPr>
                <w:rFonts w:ascii="Times New Roman" w:eastAsia="Calibri" w:hAnsi="Times New Roman" w:cs="Times New Roman"/>
                <w:sz w:val="12"/>
                <w:szCs w:val="12"/>
              </w:rPr>
              <w:t>.2019 г.</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в 09:00, по графику - в 09:00.</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Тираж 18 экз.</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Адрес редакции и издателя: с. Сергиевск,</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ул. Ленина, 22.</w:t>
            </w:r>
          </w:p>
          <w:p w:rsidR="007140E5" w:rsidRPr="000D2CB8" w:rsidRDefault="007140E5" w:rsidP="00671089">
            <w:pPr>
              <w:tabs>
                <w:tab w:val="left" w:pos="284"/>
              </w:tabs>
              <w:spacing w:after="0" w:line="240" w:lineRule="auto"/>
              <w:rPr>
                <w:rFonts w:ascii="Times New Roman" w:eastAsia="Calibri" w:hAnsi="Times New Roman" w:cs="Times New Roman"/>
                <w:sz w:val="12"/>
                <w:szCs w:val="12"/>
              </w:rPr>
            </w:pPr>
            <w:r w:rsidRPr="000D2CB8">
              <w:rPr>
                <w:rFonts w:ascii="Times New Roman" w:eastAsia="Calibri" w:hAnsi="Times New Roman" w:cs="Times New Roman"/>
                <w:sz w:val="12"/>
                <w:szCs w:val="12"/>
              </w:rPr>
              <w:t>«Бесплатно»</w:t>
            </w:r>
          </w:p>
        </w:tc>
      </w:tr>
    </w:tbl>
    <w:p w:rsidR="007140E5" w:rsidRPr="003C0C77" w:rsidRDefault="007140E5" w:rsidP="007140E5">
      <w:pPr>
        <w:tabs>
          <w:tab w:val="left" w:pos="284"/>
        </w:tabs>
        <w:spacing w:after="0" w:line="240" w:lineRule="auto"/>
        <w:rPr>
          <w:rFonts w:ascii="Times New Roman" w:eastAsia="Calibri" w:hAnsi="Times New Roman" w:cs="Times New Roman"/>
          <w:b/>
          <w:sz w:val="12"/>
          <w:szCs w:val="12"/>
        </w:rPr>
      </w:pPr>
    </w:p>
    <w:sectPr w:rsidR="007140E5" w:rsidRPr="003C0C77" w:rsidSect="00BA3265">
      <w:headerReference w:type="default" r:id="rId41"/>
      <w:headerReference w:type="first" r:id="rId42"/>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C5A" w:rsidRDefault="00562C5A" w:rsidP="000F23DD">
      <w:pPr>
        <w:spacing w:after="0" w:line="240" w:lineRule="auto"/>
      </w:pPr>
      <w:r>
        <w:separator/>
      </w:r>
    </w:p>
  </w:endnote>
  <w:endnote w:type="continuationSeparator" w:id="0">
    <w:p w:rsidR="00562C5A" w:rsidRDefault="00562C5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C5A" w:rsidRDefault="00562C5A" w:rsidP="000F23DD">
      <w:pPr>
        <w:spacing w:after="0" w:line="240" w:lineRule="auto"/>
      </w:pPr>
      <w:r>
        <w:separator/>
      </w:r>
    </w:p>
  </w:footnote>
  <w:footnote w:type="continuationSeparator" w:id="0">
    <w:p w:rsidR="00562C5A" w:rsidRDefault="00562C5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457" w:rsidRDefault="00562C5A" w:rsidP="009F1ADE">
    <w:pPr>
      <w:pStyle w:val="ad"/>
      <w:tabs>
        <w:tab w:val="clear" w:pos="4677"/>
        <w:tab w:val="clear" w:pos="9355"/>
        <w:tab w:val="left" w:pos="1190"/>
      </w:tabs>
    </w:pPr>
    <w:sdt>
      <w:sdtPr>
        <w:id w:val="-1076049894"/>
        <w:docPartObj>
          <w:docPartGallery w:val="Page Numbers (Top of Page)"/>
          <w:docPartUnique/>
        </w:docPartObj>
      </w:sdtPr>
      <w:sdtEndPr/>
      <w:sdtContent>
        <w:r w:rsidR="00AA3457">
          <w:fldChar w:fldCharType="begin"/>
        </w:r>
        <w:r w:rsidR="00AA3457">
          <w:instrText>PAGE   \* MERGEFORMAT</w:instrText>
        </w:r>
        <w:r w:rsidR="00AA3457">
          <w:fldChar w:fldCharType="separate"/>
        </w:r>
        <w:r w:rsidR="002B55CB">
          <w:rPr>
            <w:noProof/>
          </w:rPr>
          <w:t>2</w:t>
        </w:r>
        <w:r w:rsidR="00AA3457">
          <w:rPr>
            <w:noProof/>
          </w:rPr>
          <w:fldChar w:fldCharType="end"/>
        </w:r>
      </w:sdtContent>
    </w:sdt>
  </w:p>
  <w:p w:rsidR="00AA3457" w:rsidRDefault="00AA3457"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A3457" w:rsidRPr="00C13344" w:rsidRDefault="00AA3457" w:rsidP="00C13344">
    <w:pPr>
      <w:pStyle w:val="ad"/>
      <w:rPr>
        <w:rFonts w:ascii="Times New Roman" w:hAnsi="Times New Roman" w:cs="Times New Roman"/>
        <w:b/>
        <w:sz w:val="16"/>
        <w:szCs w:val="16"/>
      </w:rPr>
    </w:pPr>
    <w:r>
      <w:rPr>
        <w:rFonts w:ascii="Times New Roman" w:hAnsi="Times New Roman" w:cs="Times New Roman"/>
        <w:i/>
        <w:sz w:val="16"/>
        <w:szCs w:val="16"/>
      </w:rPr>
      <w:t>Среда, 04 сентября 2019 года, №44</w:t>
    </w:r>
    <w:r w:rsidRPr="006D47B1">
      <w:rPr>
        <w:rFonts w:ascii="Times New Roman" w:hAnsi="Times New Roman" w:cs="Times New Roman"/>
        <w:i/>
        <w:sz w:val="16"/>
        <w:szCs w:val="16"/>
      </w:rPr>
      <w:t>(</w:t>
    </w:r>
    <w:r>
      <w:rPr>
        <w:rFonts w:ascii="Times New Roman" w:hAnsi="Times New Roman" w:cs="Times New Roman"/>
        <w:i/>
        <w:sz w:val="16"/>
        <w:szCs w:val="16"/>
      </w:rPr>
      <w:t>356</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EndPr/>
    <w:sdtContent>
      <w:p w:rsidR="00AA3457" w:rsidRDefault="00AA3457">
        <w:pPr>
          <w:pStyle w:val="ad"/>
        </w:pPr>
        <w:r>
          <w:fldChar w:fldCharType="begin"/>
        </w:r>
        <w:r>
          <w:instrText>PAGE   \* MERGEFORMAT</w:instrText>
        </w:r>
        <w:r>
          <w:fldChar w:fldCharType="separate"/>
        </w:r>
        <w:r>
          <w:rPr>
            <w:noProof/>
          </w:rPr>
          <w:t>8</w:t>
        </w:r>
        <w:r>
          <w:rPr>
            <w:noProof/>
          </w:rPr>
          <w:fldChar w:fldCharType="end"/>
        </w:r>
      </w:p>
    </w:sdtContent>
  </w:sdt>
  <w:p w:rsidR="00AA3457" w:rsidRPr="000443FC" w:rsidRDefault="00AA3457"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A3457" w:rsidRPr="00263DC0" w:rsidRDefault="00AA3457"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A3457" w:rsidRDefault="00AA3457"/>
  <w:p w:rsidR="00AA3457" w:rsidRDefault="00AA3457"/>
  <w:p w:rsidR="00AA3457" w:rsidRDefault="00AA3457"/>
  <w:p w:rsidR="00AA3457" w:rsidRDefault="00AA3457"/>
  <w:p w:rsidR="00AA3457" w:rsidRDefault="00AA3457"/>
  <w:p w:rsidR="00AA3457" w:rsidRDefault="00AA3457"/>
  <w:p w:rsidR="00AA3457" w:rsidRDefault="00AA3457"/>
  <w:p w:rsidR="00AA3457" w:rsidRDefault="00AA3457"/>
  <w:p w:rsidR="00AA3457" w:rsidRDefault="00AA3457"/>
  <w:p w:rsidR="00AA3457" w:rsidRDefault="00AA3457"/>
  <w:p w:rsidR="00AA3457" w:rsidRDefault="00AA3457"/>
  <w:p w:rsidR="00AA3457" w:rsidRDefault="00AA34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3B3F9E"/>
    <w:multiLevelType w:val="multilevel"/>
    <w:tmpl w:val="6A26A108"/>
    <w:lvl w:ilvl="0">
      <w:start w:val="1"/>
      <w:numFmt w:val="decimal"/>
      <w:lvlText w:val="%1."/>
      <w:lvlJc w:val="left"/>
      <w:pPr>
        <w:tabs>
          <w:tab w:val="num" w:pos="1185"/>
        </w:tabs>
        <w:ind w:left="118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nsid w:val="215C7E0A"/>
    <w:multiLevelType w:val="multilevel"/>
    <w:tmpl w:val="65667E8E"/>
    <w:lvl w:ilvl="0">
      <w:start w:val="1"/>
      <w:numFmt w:val="decimal"/>
      <w:lvlText w:val="%1."/>
      <w:lvlJc w:val="left"/>
      <w:pPr>
        <w:tabs>
          <w:tab w:val="num" w:pos="429"/>
        </w:tabs>
        <w:ind w:left="429" w:hanging="429"/>
      </w:pPr>
      <w:rPr>
        <w:rFonts w:hint="default"/>
      </w:rPr>
    </w:lvl>
    <w:lvl w:ilvl="1">
      <w:start w:val="4"/>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32">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22E678BD"/>
    <w:multiLevelType w:val="hybridMultilevel"/>
    <w:tmpl w:val="CEAACA52"/>
    <w:lvl w:ilvl="0" w:tplc="FFFFFFFF">
      <w:start w:val="1"/>
      <w:numFmt w:val="bullet"/>
      <w:lvlText w:val=""/>
      <w:lvlJc w:val="left"/>
      <w:pPr>
        <w:tabs>
          <w:tab w:val="num" w:pos="1072"/>
        </w:tabs>
        <w:ind w:left="0" w:firstLine="709"/>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4">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nsid w:val="2A485246"/>
    <w:multiLevelType w:val="hybridMultilevel"/>
    <w:tmpl w:val="3726FB82"/>
    <w:lvl w:ilvl="0" w:tplc="6A8040F6">
      <w:start w:val="1"/>
      <w:numFmt w:val="bullet"/>
      <w:lvlText w:val=""/>
      <w:lvlJc w:val="left"/>
      <w:pPr>
        <w:tabs>
          <w:tab w:val="num" w:pos="2160"/>
        </w:tabs>
        <w:ind w:left="720" w:firstLine="720"/>
      </w:pPr>
      <w:rPr>
        <w:rFonts w:ascii="Symbol" w:hAnsi="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36">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8">
    <w:nsid w:val="31973BD4"/>
    <w:multiLevelType w:val="hybridMultilevel"/>
    <w:tmpl w:val="F50A435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
    <w:nsid w:val="31C3419C"/>
    <w:multiLevelType w:val="multilevel"/>
    <w:tmpl w:val="8E48C356"/>
    <w:lvl w:ilvl="0">
      <w:start w:val="1"/>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112" w:hanging="1800"/>
      </w:pPr>
      <w:rPr>
        <w:rFonts w:hint="default"/>
      </w:rPr>
    </w:lvl>
  </w:abstractNum>
  <w:abstractNum w:abstractNumId="4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5B467B2"/>
    <w:multiLevelType w:val="hybridMultilevel"/>
    <w:tmpl w:val="EC3655F2"/>
    <w:lvl w:ilvl="0" w:tplc="B0702AAA">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3">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4">
    <w:nsid w:val="47F421DC"/>
    <w:multiLevelType w:val="multilevel"/>
    <w:tmpl w:val="E686652A"/>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6">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440CA2"/>
    <w:multiLevelType w:val="singleLevel"/>
    <w:tmpl w:val="2CAC0CE6"/>
    <w:lvl w:ilvl="0">
      <w:start w:val="1"/>
      <w:numFmt w:val="decimal"/>
      <w:pStyle w:val="a4"/>
      <w:lvlText w:val="%1)"/>
      <w:lvlJc w:val="left"/>
      <w:pPr>
        <w:tabs>
          <w:tab w:val="num" w:pos="1071"/>
        </w:tabs>
        <w:ind w:left="0" w:firstLine="709"/>
      </w:pPr>
    </w:lvl>
  </w:abstractNum>
  <w:abstractNum w:abstractNumId="48">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50">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0821A94"/>
    <w:multiLevelType w:val="hybridMultilevel"/>
    <w:tmpl w:val="B1603058"/>
    <w:lvl w:ilvl="0" w:tplc="FFFFFFFF">
      <w:start w:val="1"/>
      <w:numFmt w:val="bullet"/>
      <w:lvlText w:val=""/>
      <w:lvlJc w:val="left"/>
      <w:pPr>
        <w:tabs>
          <w:tab w:val="num" w:pos="1072"/>
        </w:tabs>
        <w:ind w:left="0" w:firstLine="720"/>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2">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4">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64BE15BB"/>
    <w:multiLevelType w:val="hybridMultilevel"/>
    <w:tmpl w:val="6AC235E2"/>
    <w:lvl w:ilvl="0" w:tplc="ACB051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7">
    <w:nsid w:val="6D29188B"/>
    <w:multiLevelType w:val="hybridMultilevel"/>
    <w:tmpl w:val="013C9D14"/>
    <w:lvl w:ilvl="0" w:tplc="7FF2DD0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6FD33890"/>
    <w:multiLevelType w:val="hybridMultilevel"/>
    <w:tmpl w:val="4F5CFABC"/>
    <w:lvl w:ilvl="0" w:tplc="0419000D">
      <w:start w:val="1"/>
      <w:numFmt w:val="bullet"/>
      <w:lvlText w:val=""/>
      <w:lvlJc w:val="left"/>
      <w:pPr>
        <w:ind w:left="1288"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9">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74565E05"/>
    <w:multiLevelType w:val="hybridMultilevel"/>
    <w:tmpl w:val="6812047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2">
    <w:nsid w:val="778207C9"/>
    <w:multiLevelType w:val="hybridMultilevel"/>
    <w:tmpl w:val="95428D7E"/>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4">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5"/>
  </w:num>
  <w:num w:numId="2">
    <w:abstractNumId w:val="40"/>
  </w:num>
  <w:num w:numId="3">
    <w:abstractNumId w:val="26"/>
  </w:num>
  <w:num w:numId="4">
    <w:abstractNumId w:val="42"/>
  </w:num>
  <w:num w:numId="5">
    <w:abstractNumId w:val="8"/>
  </w:num>
  <w:num w:numId="6">
    <w:abstractNumId w:val="52"/>
  </w:num>
  <w:num w:numId="7">
    <w:abstractNumId w:val="54"/>
  </w:num>
  <w:num w:numId="8">
    <w:abstractNumId w:val="34"/>
  </w:num>
  <w:num w:numId="9">
    <w:abstractNumId w:val="45"/>
  </w:num>
  <w:num w:numId="10">
    <w:abstractNumId w:val="4"/>
  </w:num>
  <w:num w:numId="11">
    <w:abstractNumId w:val="27"/>
  </w:num>
  <w:num w:numId="12">
    <w:abstractNumId w:val="4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1"/>
  </w:num>
  <w:num w:numId="20">
    <w:abstractNumId w:val="43"/>
  </w:num>
  <w:num w:numId="21">
    <w:abstractNumId w:val="7"/>
  </w:num>
  <w:num w:numId="22">
    <w:abstractNumId w:val="63"/>
  </w:num>
  <w:num w:numId="23">
    <w:abstractNumId w:val="53"/>
  </w:num>
  <w:num w:numId="24">
    <w:abstractNumId w:val="32"/>
  </w:num>
  <w:num w:numId="25">
    <w:abstractNumId w:val="29"/>
  </w:num>
  <w:num w:numId="26">
    <w:abstractNumId w:val="50"/>
  </w:num>
  <w:num w:numId="27">
    <w:abstractNumId w:val="36"/>
  </w:num>
  <w:num w:numId="28">
    <w:abstractNumId w:val="64"/>
  </w:num>
  <w:num w:numId="29">
    <w:abstractNumId w:val="28"/>
  </w:num>
  <w:num w:numId="30">
    <w:abstractNumId w:val="59"/>
  </w:num>
  <w:num w:numId="31">
    <w:abstractNumId w:val="30"/>
  </w:num>
  <w:num w:numId="32">
    <w:abstractNumId w:val="24"/>
  </w:num>
  <w:num w:numId="33">
    <w:abstractNumId w:val="49"/>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num>
  <w:num w:numId="36">
    <w:abstractNumId w:val="37"/>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51"/>
  </w:num>
  <w:num w:numId="40">
    <w:abstractNumId w:val="56"/>
  </w:num>
  <w:num w:numId="41">
    <w:abstractNumId w:val="35"/>
  </w:num>
  <w:num w:numId="42">
    <w:abstractNumId w:val="39"/>
  </w:num>
  <w:num w:numId="43">
    <w:abstractNumId w:val="31"/>
  </w:num>
  <w:num w:numId="44">
    <w:abstractNumId w:val="44"/>
  </w:num>
  <w:num w:numId="45">
    <w:abstractNumId w:val="55"/>
  </w:num>
  <w:num w:numId="46">
    <w:abstractNumId w:val="41"/>
  </w:num>
  <w:num w:numId="47">
    <w:abstractNumId w:val="57"/>
  </w:num>
  <w:num w:numId="48">
    <w:abstractNumId w:val="62"/>
  </w:num>
  <w:num w:numId="49">
    <w:abstractNumId w:val="60"/>
  </w:num>
  <w:num w:numId="50">
    <w:abstractNumId w:val="38"/>
  </w:num>
  <w:num w:numId="51">
    <w:abstractNumId w:val="5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76"/>
    <w:rsid w:val="000307C9"/>
    <w:rsid w:val="00030EDB"/>
    <w:rsid w:val="00030EE2"/>
    <w:rsid w:val="00030EE4"/>
    <w:rsid w:val="00030FB1"/>
    <w:rsid w:val="00031219"/>
    <w:rsid w:val="00031759"/>
    <w:rsid w:val="00031A1F"/>
    <w:rsid w:val="0003260B"/>
    <w:rsid w:val="0003281C"/>
    <w:rsid w:val="00032876"/>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4C3C"/>
    <w:rsid w:val="000655F9"/>
    <w:rsid w:val="00065727"/>
    <w:rsid w:val="00065F8B"/>
    <w:rsid w:val="00066588"/>
    <w:rsid w:val="00066C5E"/>
    <w:rsid w:val="00066D78"/>
    <w:rsid w:val="00067051"/>
    <w:rsid w:val="00070001"/>
    <w:rsid w:val="0007005A"/>
    <w:rsid w:val="0007010E"/>
    <w:rsid w:val="000703FF"/>
    <w:rsid w:val="0007048E"/>
    <w:rsid w:val="0007066F"/>
    <w:rsid w:val="00070A0C"/>
    <w:rsid w:val="00070A37"/>
    <w:rsid w:val="00070E1D"/>
    <w:rsid w:val="00070ECF"/>
    <w:rsid w:val="000710FA"/>
    <w:rsid w:val="0007133E"/>
    <w:rsid w:val="0007142C"/>
    <w:rsid w:val="000718D3"/>
    <w:rsid w:val="00071A19"/>
    <w:rsid w:val="00071AFE"/>
    <w:rsid w:val="000720AD"/>
    <w:rsid w:val="00072265"/>
    <w:rsid w:val="00072276"/>
    <w:rsid w:val="0007233D"/>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C"/>
    <w:rsid w:val="000B3A94"/>
    <w:rsid w:val="000B3B7E"/>
    <w:rsid w:val="000B3BC0"/>
    <w:rsid w:val="000B3D12"/>
    <w:rsid w:val="000B415B"/>
    <w:rsid w:val="000B4307"/>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02A"/>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60A"/>
    <w:rsid w:val="001228DE"/>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201B"/>
    <w:rsid w:val="001721FF"/>
    <w:rsid w:val="0017272F"/>
    <w:rsid w:val="001727B5"/>
    <w:rsid w:val="00172A6E"/>
    <w:rsid w:val="00172D04"/>
    <w:rsid w:val="00172D7E"/>
    <w:rsid w:val="00173563"/>
    <w:rsid w:val="00173575"/>
    <w:rsid w:val="001735AB"/>
    <w:rsid w:val="0017385E"/>
    <w:rsid w:val="00173F70"/>
    <w:rsid w:val="00174063"/>
    <w:rsid w:val="00174332"/>
    <w:rsid w:val="001744D0"/>
    <w:rsid w:val="00174883"/>
    <w:rsid w:val="00174C14"/>
    <w:rsid w:val="00174DE9"/>
    <w:rsid w:val="00174F24"/>
    <w:rsid w:val="00175383"/>
    <w:rsid w:val="0017558D"/>
    <w:rsid w:val="001755A3"/>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C42"/>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4EAF"/>
    <w:rsid w:val="001A509E"/>
    <w:rsid w:val="001A50DE"/>
    <w:rsid w:val="001A5305"/>
    <w:rsid w:val="001A5530"/>
    <w:rsid w:val="001A5546"/>
    <w:rsid w:val="001A55F1"/>
    <w:rsid w:val="001A5647"/>
    <w:rsid w:val="001A5A36"/>
    <w:rsid w:val="001A629F"/>
    <w:rsid w:val="001A6637"/>
    <w:rsid w:val="001A6658"/>
    <w:rsid w:val="001A68C6"/>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4F"/>
    <w:rsid w:val="001C61B3"/>
    <w:rsid w:val="001C61EE"/>
    <w:rsid w:val="001C66FF"/>
    <w:rsid w:val="001C6891"/>
    <w:rsid w:val="001C6B95"/>
    <w:rsid w:val="001C6D13"/>
    <w:rsid w:val="001C6D1F"/>
    <w:rsid w:val="001C6E6D"/>
    <w:rsid w:val="001C6E7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AAC"/>
    <w:rsid w:val="001D3C4C"/>
    <w:rsid w:val="001D41B0"/>
    <w:rsid w:val="001D4220"/>
    <w:rsid w:val="001D4950"/>
    <w:rsid w:val="001D4A40"/>
    <w:rsid w:val="001D4ADD"/>
    <w:rsid w:val="001D4E4C"/>
    <w:rsid w:val="001D5216"/>
    <w:rsid w:val="001D521A"/>
    <w:rsid w:val="001D5976"/>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7D6"/>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13"/>
    <w:rsid w:val="0026609E"/>
    <w:rsid w:val="002661DB"/>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4EDE"/>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5CB"/>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C04"/>
    <w:rsid w:val="00303186"/>
    <w:rsid w:val="003031B5"/>
    <w:rsid w:val="003031D1"/>
    <w:rsid w:val="00303293"/>
    <w:rsid w:val="00303521"/>
    <w:rsid w:val="0030392D"/>
    <w:rsid w:val="00303EE9"/>
    <w:rsid w:val="00303FE0"/>
    <w:rsid w:val="003040C9"/>
    <w:rsid w:val="00304229"/>
    <w:rsid w:val="0030428A"/>
    <w:rsid w:val="00304542"/>
    <w:rsid w:val="00304E2F"/>
    <w:rsid w:val="003050BD"/>
    <w:rsid w:val="003050DF"/>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E16"/>
    <w:rsid w:val="00335E80"/>
    <w:rsid w:val="00335F4F"/>
    <w:rsid w:val="00336066"/>
    <w:rsid w:val="00336389"/>
    <w:rsid w:val="0033661C"/>
    <w:rsid w:val="00336C1B"/>
    <w:rsid w:val="00336DDF"/>
    <w:rsid w:val="003376FC"/>
    <w:rsid w:val="003378C6"/>
    <w:rsid w:val="003379F4"/>
    <w:rsid w:val="00337A70"/>
    <w:rsid w:val="00337C62"/>
    <w:rsid w:val="00337ED2"/>
    <w:rsid w:val="003400E2"/>
    <w:rsid w:val="00340450"/>
    <w:rsid w:val="00340817"/>
    <w:rsid w:val="0034096E"/>
    <w:rsid w:val="003415AC"/>
    <w:rsid w:val="003417FF"/>
    <w:rsid w:val="00341922"/>
    <w:rsid w:val="003419C1"/>
    <w:rsid w:val="00341B51"/>
    <w:rsid w:val="00341CFC"/>
    <w:rsid w:val="003421AB"/>
    <w:rsid w:val="00342453"/>
    <w:rsid w:val="0034257C"/>
    <w:rsid w:val="00342956"/>
    <w:rsid w:val="00343662"/>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D66"/>
    <w:rsid w:val="00371E99"/>
    <w:rsid w:val="00371F2A"/>
    <w:rsid w:val="00371F4B"/>
    <w:rsid w:val="00372606"/>
    <w:rsid w:val="00372611"/>
    <w:rsid w:val="003726D6"/>
    <w:rsid w:val="003726EC"/>
    <w:rsid w:val="00372A0E"/>
    <w:rsid w:val="00372FBD"/>
    <w:rsid w:val="003735DD"/>
    <w:rsid w:val="003736C4"/>
    <w:rsid w:val="0037373E"/>
    <w:rsid w:val="003740B7"/>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1DF"/>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BE4"/>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CF"/>
    <w:rsid w:val="00454CCF"/>
    <w:rsid w:val="00454D5E"/>
    <w:rsid w:val="00454E9B"/>
    <w:rsid w:val="00455019"/>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4B3"/>
    <w:rsid w:val="00472833"/>
    <w:rsid w:val="00472A59"/>
    <w:rsid w:val="00472E05"/>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214B"/>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05"/>
    <w:rsid w:val="0049028C"/>
    <w:rsid w:val="00490315"/>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417"/>
    <w:rsid w:val="004A14ED"/>
    <w:rsid w:val="004A166A"/>
    <w:rsid w:val="004A1A94"/>
    <w:rsid w:val="004A1B21"/>
    <w:rsid w:val="004A1B3D"/>
    <w:rsid w:val="004A1C02"/>
    <w:rsid w:val="004A1F07"/>
    <w:rsid w:val="004A1F2F"/>
    <w:rsid w:val="004A2070"/>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ABE"/>
    <w:rsid w:val="004E0AFC"/>
    <w:rsid w:val="004E0B3A"/>
    <w:rsid w:val="004E1411"/>
    <w:rsid w:val="004E1741"/>
    <w:rsid w:val="004E1879"/>
    <w:rsid w:val="004E1C8F"/>
    <w:rsid w:val="004E1CBA"/>
    <w:rsid w:val="004E1D15"/>
    <w:rsid w:val="004E21EB"/>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133"/>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FA4"/>
    <w:rsid w:val="0050235D"/>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4A8"/>
    <w:rsid w:val="00507578"/>
    <w:rsid w:val="00507745"/>
    <w:rsid w:val="00507766"/>
    <w:rsid w:val="0050781E"/>
    <w:rsid w:val="00507AA6"/>
    <w:rsid w:val="005101D6"/>
    <w:rsid w:val="0051044F"/>
    <w:rsid w:val="00510480"/>
    <w:rsid w:val="0051053F"/>
    <w:rsid w:val="00510648"/>
    <w:rsid w:val="00510C85"/>
    <w:rsid w:val="00511016"/>
    <w:rsid w:val="00511690"/>
    <w:rsid w:val="005116A3"/>
    <w:rsid w:val="00511766"/>
    <w:rsid w:val="005117CA"/>
    <w:rsid w:val="00511986"/>
    <w:rsid w:val="00511A7F"/>
    <w:rsid w:val="0051219D"/>
    <w:rsid w:val="005121A0"/>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67"/>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2C5A"/>
    <w:rsid w:val="0056329D"/>
    <w:rsid w:val="005635AF"/>
    <w:rsid w:val="00563939"/>
    <w:rsid w:val="00563D3D"/>
    <w:rsid w:val="00563ECE"/>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DE5"/>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DF8"/>
    <w:rsid w:val="005A1F3F"/>
    <w:rsid w:val="005A206C"/>
    <w:rsid w:val="005A23B2"/>
    <w:rsid w:val="005A23D1"/>
    <w:rsid w:val="005A27B5"/>
    <w:rsid w:val="005A2855"/>
    <w:rsid w:val="005A28F9"/>
    <w:rsid w:val="005A2B94"/>
    <w:rsid w:val="005A2CA8"/>
    <w:rsid w:val="005A3154"/>
    <w:rsid w:val="005A3244"/>
    <w:rsid w:val="005A32FD"/>
    <w:rsid w:val="005A33C6"/>
    <w:rsid w:val="005A3494"/>
    <w:rsid w:val="005A34F4"/>
    <w:rsid w:val="005A35D3"/>
    <w:rsid w:val="005A389D"/>
    <w:rsid w:val="005A398A"/>
    <w:rsid w:val="005A3DDE"/>
    <w:rsid w:val="005A4351"/>
    <w:rsid w:val="005A4447"/>
    <w:rsid w:val="005A4628"/>
    <w:rsid w:val="005A4AC5"/>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BCE"/>
    <w:rsid w:val="005B1EAF"/>
    <w:rsid w:val="005B21D4"/>
    <w:rsid w:val="005B235A"/>
    <w:rsid w:val="005B27C8"/>
    <w:rsid w:val="005B316B"/>
    <w:rsid w:val="005B3390"/>
    <w:rsid w:val="005B3397"/>
    <w:rsid w:val="005B3408"/>
    <w:rsid w:val="005B3463"/>
    <w:rsid w:val="005B3478"/>
    <w:rsid w:val="005B385D"/>
    <w:rsid w:val="005B3E01"/>
    <w:rsid w:val="005B40A5"/>
    <w:rsid w:val="005B4274"/>
    <w:rsid w:val="005B44D0"/>
    <w:rsid w:val="005B4843"/>
    <w:rsid w:val="005B4C6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96D"/>
    <w:rsid w:val="005C6B0B"/>
    <w:rsid w:val="005C6FA2"/>
    <w:rsid w:val="005C7484"/>
    <w:rsid w:val="005C76F8"/>
    <w:rsid w:val="005C7719"/>
    <w:rsid w:val="005C77C1"/>
    <w:rsid w:val="005C7873"/>
    <w:rsid w:val="005C7C39"/>
    <w:rsid w:val="005C7D9C"/>
    <w:rsid w:val="005C7E80"/>
    <w:rsid w:val="005D01C0"/>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DFF"/>
    <w:rsid w:val="005D6F02"/>
    <w:rsid w:val="005D70EB"/>
    <w:rsid w:val="005D76E6"/>
    <w:rsid w:val="005D78C4"/>
    <w:rsid w:val="005D7991"/>
    <w:rsid w:val="005D7ACD"/>
    <w:rsid w:val="005D7B20"/>
    <w:rsid w:val="005D7BD1"/>
    <w:rsid w:val="005D7C07"/>
    <w:rsid w:val="005D7EFF"/>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089"/>
    <w:rsid w:val="006711B0"/>
    <w:rsid w:val="00671608"/>
    <w:rsid w:val="00671832"/>
    <w:rsid w:val="00671C46"/>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7294"/>
    <w:rsid w:val="00687304"/>
    <w:rsid w:val="0068732A"/>
    <w:rsid w:val="006873F8"/>
    <w:rsid w:val="006878EB"/>
    <w:rsid w:val="00687C07"/>
    <w:rsid w:val="00687C1F"/>
    <w:rsid w:val="00687D95"/>
    <w:rsid w:val="00687E24"/>
    <w:rsid w:val="00687E85"/>
    <w:rsid w:val="00687FDA"/>
    <w:rsid w:val="0069003A"/>
    <w:rsid w:val="006901B1"/>
    <w:rsid w:val="006902EF"/>
    <w:rsid w:val="006902FE"/>
    <w:rsid w:val="006903E7"/>
    <w:rsid w:val="00690474"/>
    <w:rsid w:val="006904F1"/>
    <w:rsid w:val="006905BC"/>
    <w:rsid w:val="0069067B"/>
    <w:rsid w:val="0069071D"/>
    <w:rsid w:val="00690896"/>
    <w:rsid w:val="006909A1"/>
    <w:rsid w:val="00690C48"/>
    <w:rsid w:val="006913BA"/>
    <w:rsid w:val="00691EBF"/>
    <w:rsid w:val="0069204F"/>
    <w:rsid w:val="0069206C"/>
    <w:rsid w:val="006922C4"/>
    <w:rsid w:val="006924F8"/>
    <w:rsid w:val="00692614"/>
    <w:rsid w:val="006927FC"/>
    <w:rsid w:val="00692C04"/>
    <w:rsid w:val="00693285"/>
    <w:rsid w:val="00693472"/>
    <w:rsid w:val="006937F4"/>
    <w:rsid w:val="00693911"/>
    <w:rsid w:val="006940FF"/>
    <w:rsid w:val="00694118"/>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8D5"/>
    <w:rsid w:val="006B0F62"/>
    <w:rsid w:val="006B1176"/>
    <w:rsid w:val="006B12ED"/>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810"/>
    <w:rsid w:val="006B4858"/>
    <w:rsid w:val="006B48A4"/>
    <w:rsid w:val="006B4A79"/>
    <w:rsid w:val="006B4BB3"/>
    <w:rsid w:val="006B4C54"/>
    <w:rsid w:val="006B4DB5"/>
    <w:rsid w:val="006B4DE5"/>
    <w:rsid w:val="006B4F3F"/>
    <w:rsid w:val="006B55AA"/>
    <w:rsid w:val="006B5C76"/>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30F"/>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0E5"/>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58F"/>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86E"/>
    <w:rsid w:val="007908A6"/>
    <w:rsid w:val="00790946"/>
    <w:rsid w:val="00790B75"/>
    <w:rsid w:val="00790D15"/>
    <w:rsid w:val="00790F95"/>
    <w:rsid w:val="00790FEC"/>
    <w:rsid w:val="007912D6"/>
    <w:rsid w:val="0079190C"/>
    <w:rsid w:val="00791CA1"/>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65"/>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5F7"/>
    <w:rsid w:val="007F393D"/>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BE2"/>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C16"/>
    <w:rsid w:val="0083600D"/>
    <w:rsid w:val="0083620D"/>
    <w:rsid w:val="00836251"/>
    <w:rsid w:val="008363BC"/>
    <w:rsid w:val="0083645E"/>
    <w:rsid w:val="008367D2"/>
    <w:rsid w:val="00836CB2"/>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081"/>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217"/>
    <w:rsid w:val="00892980"/>
    <w:rsid w:val="00892ED8"/>
    <w:rsid w:val="0089307E"/>
    <w:rsid w:val="00893422"/>
    <w:rsid w:val="0089381C"/>
    <w:rsid w:val="00893989"/>
    <w:rsid w:val="00893FB7"/>
    <w:rsid w:val="00893FFC"/>
    <w:rsid w:val="00894124"/>
    <w:rsid w:val="00894292"/>
    <w:rsid w:val="0089466A"/>
    <w:rsid w:val="008949D4"/>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1EF"/>
    <w:rsid w:val="008A626B"/>
    <w:rsid w:val="008A62E6"/>
    <w:rsid w:val="008A6461"/>
    <w:rsid w:val="008A6699"/>
    <w:rsid w:val="008A6A29"/>
    <w:rsid w:val="008A6AFC"/>
    <w:rsid w:val="008A7259"/>
    <w:rsid w:val="008A72D4"/>
    <w:rsid w:val="008A72E5"/>
    <w:rsid w:val="008A747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DD"/>
    <w:rsid w:val="008F5872"/>
    <w:rsid w:val="008F58DB"/>
    <w:rsid w:val="008F5946"/>
    <w:rsid w:val="008F5958"/>
    <w:rsid w:val="008F5FB5"/>
    <w:rsid w:val="008F6035"/>
    <w:rsid w:val="008F64F5"/>
    <w:rsid w:val="008F661C"/>
    <w:rsid w:val="008F663A"/>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70BD"/>
    <w:rsid w:val="009170C4"/>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464"/>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79"/>
    <w:rsid w:val="009427D6"/>
    <w:rsid w:val="009427F0"/>
    <w:rsid w:val="00942E0B"/>
    <w:rsid w:val="0094312E"/>
    <w:rsid w:val="00943284"/>
    <w:rsid w:val="00943415"/>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8F5"/>
    <w:rsid w:val="00965C21"/>
    <w:rsid w:val="00965E97"/>
    <w:rsid w:val="00965F8E"/>
    <w:rsid w:val="00965FF4"/>
    <w:rsid w:val="009660E8"/>
    <w:rsid w:val="0096630C"/>
    <w:rsid w:val="00966BBE"/>
    <w:rsid w:val="00966EFD"/>
    <w:rsid w:val="0096754F"/>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D7D"/>
    <w:rsid w:val="009B0458"/>
    <w:rsid w:val="009B07B7"/>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C6D"/>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762"/>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FAE"/>
    <w:rsid w:val="00A4403E"/>
    <w:rsid w:val="00A44501"/>
    <w:rsid w:val="00A445CD"/>
    <w:rsid w:val="00A44701"/>
    <w:rsid w:val="00A44830"/>
    <w:rsid w:val="00A44C16"/>
    <w:rsid w:val="00A44D2B"/>
    <w:rsid w:val="00A44E65"/>
    <w:rsid w:val="00A459ED"/>
    <w:rsid w:val="00A46277"/>
    <w:rsid w:val="00A4667C"/>
    <w:rsid w:val="00A46694"/>
    <w:rsid w:val="00A46DC3"/>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57"/>
    <w:rsid w:val="00AA3495"/>
    <w:rsid w:val="00AA34EE"/>
    <w:rsid w:val="00AA3993"/>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784"/>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898"/>
    <w:rsid w:val="00AD1AD1"/>
    <w:rsid w:val="00AD1AE3"/>
    <w:rsid w:val="00AD1D6C"/>
    <w:rsid w:val="00AD1D83"/>
    <w:rsid w:val="00AD1FAF"/>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BCA"/>
    <w:rsid w:val="00AF3C94"/>
    <w:rsid w:val="00AF3CE8"/>
    <w:rsid w:val="00AF3FF1"/>
    <w:rsid w:val="00AF493C"/>
    <w:rsid w:val="00AF4A12"/>
    <w:rsid w:val="00AF508F"/>
    <w:rsid w:val="00AF55C2"/>
    <w:rsid w:val="00AF566C"/>
    <w:rsid w:val="00AF589F"/>
    <w:rsid w:val="00AF58C7"/>
    <w:rsid w:val="00AF58F1"/>
    <w:rsid w:val="00AF5D28"/>
    <w:rsid w:val="00AF5EB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DA8"/>
    <w:rsid w:val="00B05F35"/>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EA4"/>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930"/>
    <w:rsid w:val="00B33D0D"/>
    <w:rsid w:val="00B344E3"/>
    <w:rsid w:val="00B346E7"/>
    <w:rsid w:val="00B34776"/>
    <w:rsid w:val="00B34E68"/>
    <w:rsid w:val="00B34F2D"/>
    <w:rsid w:val="00B34F5A"/>
    <w:rsid w:val="00B352C9"/>
    <w:rsid w:val="00B35301"/>
    <w:rsid w:val="00B35A18"/>
    <w:rsid w:val="00B35A6C"/>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1CA8"/>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655"/>
    <w:rsid w:val="00B707B1"/>
    <w:rsid w:val="00B708FE"/>
    <w:rsid w:val="00B7094A"/>
    <w:rsid w:val="00B70998"/>
    <w:rsid w:val="00B70EA3"/>
    <w:rsid w:val="00B70FDF"/>
    <w:rsid w:val="00B71214"/>
    <w:rsid w:val="00B71370"/>
    <w:rsid w:val="00B7148C"/>
    <w:rsid w:val="00B714DD"/>
    <w:rsid w:val="00B715B9"/>
    <w:rsid w:val="00B71935"/>
    <w:rsid w:val="00B71988"/>
    <w:rsid w:val="00B719AE"/>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3B"/>
    <w:rsid w:val="00B9115C"/>
    <w:rsid w:val="00B9130B"/>
    <w:rsid w:val="00B91377"/>
    <w:rsid w:val="00B9151F"/>
    <w:rsid w:val="00B9186D"/>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940"/>
    <w:rsid w:val="00BD4CED"/>
    <w:rsid w:val="00BD5105"/>
    <w:rsid w:val="00BD539D"/>
    <w:rsid w:val="00BD580F"/>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A18"/>
    <w:rsid w:val="00BF3B11"/>
    <w:rsid w:val="00BF3DAE"/>
    <w:rsid w:val="00BF3E98"/>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A8"/>
    <w:rsid w:val="00C20DFD"/>
    <w:rsid w:val="00C2101C"/>
    <w:rsid w:val="00C213C8"/>
    <w:rsid w:val="00C216E4"/>
    <w:rsid w:val="00C218CE"/>
    <w:rsid w:val="00C21A53"/>
    <w:rsid w:val="00C21B83"/>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AB3"/>
    <w:rsid w:val="00CD5B17"/>
    <w:rsid w:val="00CD5B30"/>
    <w:rsid w:val="00CD5DA5"/>
    <w:rsid w:val="00CD5E55"/>
    <w:rsid w:val="00CD63D1"/>
    <w:rsid w:val="00CD65FB"/>
    <w:rsid w:val="00CD6AF1"/>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9E5"/>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54D7"/>
    <w:rsid w:val="00D25594"/>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6B7"/>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E34"/>
    <w:rsid w:val="00E20015"/>
    <w:rsid w:val="00E2014D"/>
    <w:rsid w:val="00E20167"/>
    <w:rsid w:val="00E2024B"/>
    <w:rsid w:val="00E2093C"/>
    <w:rsid w:val="00E20BB5"/>
    <w:rsid w:val="00E20C27"/>
    <w:rsid w:val="00E20E9C"/>
    <w:rsid w:val="00E20F92"/>
    <w:rsid w:val="00E21193"/>
    <w:rsid w:val="00E21195"/>
    <w:rsid w:val="00E213F0"/>
    <w:rsid w:val="00E21510"/>
    <w:rsid w:val="00E22110"/>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919"/>
    <w:rsid w:val="00E47EC5"/>
    <w:rsid w:val="00E5029B"/>
    <w:rsid w:val="00E50735"/>
    <w:rsid w:val="00E50B8A"/>
    <w:rsid w:val="00E50F2A"/>
    <w:rsid w:val="00E515F8"/>
    <w:rsid w:val="00E5163A"/>
    <w:rsid w:val="00E5167D"/>
    <w:rsid w:val="00E516A0"/>
    <w:rsid w:val="00E51C47"/>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5927"/>
    <w:rsid w:val="00E66093"/>
    <w:rsid w:val="00E662EE"/>
    <w:rsid w:val="00E663CE"/>
    <w:rsid w:val="00E665C0"/>
    <w:rsid w:val="00E665EB"/>
    <w:rsid w:val="00E66701"/>
    <w:rsid w:val="00E66712"/>
    <w:rsid w:val="00E6675B"/>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A17"/>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2D2"/>
    <w:rsid w:val="00EC4443"/>
    <w:rsid w:val="00EC4A87"/>
    <w:rsid w:val="00EC4A9A"/>
    <w:rsid w:val="00EC4CEF"/>
    <w:rsid w:val="00EC4D05"/>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4932"/>
    <w:rsid w:val="00F14C19"/>
    <w:rsid w:val="00F14D01"/>
    <w:rsid w:val="00F15165"/>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AF4"/>
    <w:rsid w:val="00F90F60"/>
    <w:rsid w:val="00F9103C"/>
    <w:rsid w:val="00F91285"/>
    <w:rsid w:val="00F91409"/>
    <w:rsid w:val="00F9144B"/>
    <w:rsid w:val="00F915EC"/>
    <w:rsid w:val="00F918E5"/>
    <w:rsid w:val="00F9191C"/>
    <w:rsid w:val="00F9234A"/>
    <w:rsid w:val="00F92484"/>
    <w:rsid w:val="00F92488"/>
    <w:rsid w:val="00F924B0"/>
    <w:rsid w:val="00F925FB"/>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4"/>
    <w:rsid w:val="00FB30D1"/>
    <w:rsid w:val="00FB34FA"/>
    <w:rsid w:val="00FB3C89"/>
    <w:rsid w:val="00FB3D61"/>
    <w:rsid w:val="00FB3F2C"/>
    <w:rsid w:val="00FB40FB"/>
    <w:rsid w:val="00FB4196"/>
    <w:rsid w:val="00FB4299"/>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A1"/>
    <w:rsid w:val="00FE35AC"/>
    <w:rsid w:val="00FE3957"/>
    <w:rsid w:val="00FE47C8"/>
    <w:rsid w:val="00FE5172"/>
    <w:rsid w:val="00FE5210"/>
    <w:rsid w:val="00FE52E1"/>
    <w:rsid w:val="00FE5338"/>
    <w:rsid w:val="00FE559C"/>
    <w:rsid w:val="00FE5853"/>
    <w:rsid w:val="00FE5A9C"/>
    <w:rsid w:val="00FE5CD5"/>
    <w:rsid w:val="00FE61DE"/>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caption" w:qFormat="1"/>
    <w:lsdException w:name="List Bullet" w:qFormat="1"/>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CD448A"/>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rsid w:val="000F23DD"/>
  </w:style>
  <w:style w:type="paragraph" w:styleId="af">
    <w:name w:val="footer"/>
    <w:aliases w:val=" Знак1"/>
    <w:basedOn w:val="a7"/>
    <w:link w:val="af0"/>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iPriority w:val="99"/>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iPriority w:val="99"/>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9"/>
    <w:next w:val="af7"/>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9"/>
    <w:next w:val="af7"/>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9"/>
    <w:next w:val="af7"/>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9"/>
    <w:next w:val="af7"/>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9"/>
    <w:next w:val="af7"/>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9"/>
    <w:next w:val="af7"/>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9"/>
    <w:next w:val="af7"/>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9"/>
    <w:next w:val="af7"/>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9"/>
    <w:next w:val="af7"/>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9"/>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9"/>
    <w:next w:val="af7"/>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9"/>
    <w:next w:val="af7"/>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9"/>
    <w:next w:val="af7"/>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9"/>
    <w:next w:val="af7"/>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9"/>
    <w:next w:val="af7"/>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9"/>
    <w:next w:val="af7"/>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9"/>
    <w:next w:val="af7"/>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9"/>
    <w:next w:val="af7"/>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9"/>
    <w:next w:val="af7"/>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9"/>
    <w:next w:val="af7"/>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9"/>
    <w:next w:val="af7"/>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9"/>
    <w:next w:val="af7"/>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5">
    <w:name w:val="Знак Знак25"/>
    <w:rsid w:val="00A5071E"/>
    <w:rPr>
      <w:rFonts w:ascii="Arial" w:hAnsi="Arial" w:cs="Arial"/>
      <w:b/>
      <w:bCs/>
      <w:i/>
      <w:iCs/>
      <w:kern w:val="28"/>
      <w:sz w:val="28"/>
      <w:szCs w:val="28"/>
      <w:lang w:val="ru-RU" w:eastAsia="ru-RU" w:bidi="ar-SA"/>
    </w:rPr>
  </w:style>
  <w:style w:type="paragraph" w:customStyle="1" w:styleId="1fffa">
    <w:name w:val="Знак Знак Знак Знак1"/>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7"/>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a"/>
    <w:uiPriority w:val="99"/>
    <w:semiHidden/>
    <w:unhideWhenUsed/>
    <w:rsid w:val="00DB609C"/>
  </w:style>
  <w:style w:type="character" w:customStyle="1" w:styleId="extended-textshort">
    <w:name w:val="extended-text__short"/>
    <w:basedOn w:val="a8"/>
    <w:rsid w:val="00671089"/>
  </w:style>
  <w:style w:type="character" w:styleId="afffffffffffffff1">
    <w:name w:val="Placeholder Text"/>
    <w:basedOn w:val="a8"/>
    <w:uiPriority w:val="99"/>
    <w:semiHidden/>
    <w:rsid w:val="00671089"/>
    <w:rPr>
      <w:color w:val="808080"/>
    </w:rPr>
  </w:style>
  <w:style w:type="character" w:customStyle="1" w:styleId="2ffa">
    <w:name w:val="Основной текст Знак2"/>
    <w:aliases w:val="Абзац Знак2"/>
    <w:rsid w:val="00671089"/>
    <w:rPr>
      <w:rFonts w:ascii="Arial" w:hAnsi="Arial"/>
    </w:rPr>
  </w:style>
  <w:style w:type="paragraph" w:customStyle="1" w:styleId="TableParagraph">
    <w:name w:val="Table Paragraph"/>
    <w:basedOn w:val="a7"/>
    <w:uiPriority w:val="1"/>
    <w:qFormat/>
    <w:rsid w:val="0067108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7"/>
    <w:uiPriority w:val="99"/>
    <w:rsid w:val="00671089"/>
    <w:pPr>
      <w:spacing w:after="0" w:line="240" w:lineRule="auto"/>
      <w:ind w:left="720"/>
      <w:contextualSpacing/>
    </w:pPr>
    <w:rPr>
      <w:rFonts w:ascii="Cambria" w:eastAsia="MS Mincho" w:hAnsi="Cambria" w:cs="Times New Roman"/>
      <w:sz w:val="24"/>
      <w:szCs w:val="24"/>
      <w:lang w:eastAsia="ru-RU"/>
    </w:rPr>
  </w:style>
  <w:style w:type="paragraph" w:customStyle="1" w:styleId="afffffffffffffff2">
    <w:name w:val="ГОЧС Основной текст"/>
    <w:basedOn w:val="a7"/>
    <w:link w:val="afffffffffffffff3"/>
    <w:autoRedefine/>
    <w:qFormat/>
    <w:rsid w:val="00671089"/>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3">
    <w:name w:val="ГОЧС Основной текст Знак"/>
    <w:link w:val="afffffffffffffff2"/>
    <w:rsid w:val="00671089"/>
    <w:rPr>
      <w:rFonts w:ascii="Arial" w:eastAsia="Times New Roman" w:hAnsi="Arial" w:cs="Times New Roman"/>
      <w:sz w:val="20"/>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numbering" w:customStyle="1" w:styleId="14">
    <w:name w:val="20101"/>
    <w:pPr>
      <w:numPr>
        <w:numId w:val="5"/>
      </w:numPr>
    </w:pPr>
  </w:style>
  <w:style w:type="numbering" w:customStyle="1" w:styleId="24">
    <w:name w:val="111111"/>
    <w:pPr>
      <w:numPr>
        <w:numId w:val="11"/>
      </w:numPr>
    </w:pPr>
  </w:style>
  <w:style w:type="numbering" w:customStyle="1" w:styleId="32">
    <w:name w:val="1ai"/>
    <w:pPr>
      <w:numPr>
        <w:numId w:val="29"/>
      </w:numPr>
    </w:pPr>
  </w:style>
  <w:style w:type="numbering" w:customStyle="1" w:styleId="43">
    <w:name w:val="11111111"/>
    <w:pPr>
      <w:numPr>
        <w:numId w:val="25"/>
      </w:numPr>
    </w:pPr>
  </w:style>
  <w:style w:type="numbering" w:customStyle="1" w:styleId="ab">
    <w:name w:val="11"/>
    <w:pPr>
      <w:numPr>
        <w:numId w:val="24"/>
      </w:numPr>
    </w:pPr>
  </w:style>
  <w:style w:type="numbering" w:customStyle="1" w:styleId="ac">
    <w:name w:val="a1"/>
    <w:pPr>
      <w:numPr>
        <w:numId w:val="8"/>
      </w:numPr>
    </w:pPr>
  </w:style>
  <w:style w:type="numbering" w:customStyle="1" w:styleId="ad">
    <w:name w:val="22"/>
    <w:pPr>
      <w:numPr>
        <w:numId w:val="9"/>
      </w:numPr>
    </w:pPr>
  </w:style>
  <w:style w:type="numbering" w:customStyle="1" w:styleId="ae">
    <w:name w:val="110"/>
    <w:pPr>
      <w:numPr>
        <w:numId w:val="23"/>
      </w:numPr>
    </w:pPr>
  </w:style>
  <w:style w:type="numbering" w:customStyle="1" w:styleId="af">
    <w:name w:val="111"/>
    <w:pPr>
      <w:numPr>
        <w:numId w:val="30"/>
      </w:numPr>
    </w:pPr>
  </w:style>
  <w:style w:type="numbering" w:customStyle="1" w:styleId="af0">
    <w:name w:val="211"/>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2.emf"/><Relationship Id="rId26" Type="http://schemas.openxmlformats.org/officeDocument/2006/relationships/hyperlink" Target="normacs://normacs.ru/uhh7" TargetMode="External"/><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oleObject" Target="embeddings/oleObject2.bin"/><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ergievsk.ru/" TargetMode="External"/><Relationship Id="rId17" Type="http://schemas.openxmlformats.org/officeDocument/2006/relationships/hyperlink" Target="http://sergievsk.ru/" TargetMode="External"/><Relationship Id="rId25" Type="http://schemas.openxmlformats.org/officeDocument/2006/relationships/hyperlink" Target="normacs://normacs.ru/6ag" TargetMode="External"/><Relationship Id="rId33" Type="http://schemas.openxmlformats.org/officeDocument/2006/relationships/image" Target="media/image11.wmf"/><Relationship Id="rId38"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provinc.sergievsk.ru/poseleniya/sergievsk/dokumentyi_territorialnogo_planirovaniya_i_gradostroitelnogo_zonirovaniya/predostavlenie_razresheniya_na_uslovno_razreshennyij_vid_ispolzovaniya_zemelnogo_uchastka_" TargetMode="External"/><Relationship Id="rId20" Type="http://schemas.openxmlformats.org/officeDocument/2006/relationships/image" Target="media/image4.png"/><Relationship Id="rId29" Type="http://schemas.openxmlformats.org/officeDocument/2006/relationships/hyperlink" Target="http://www.consultant.ru/document/cons_doc_LAW_304066/3d0cac60971a511280cbba229d9b6329c07731f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rgievsk.ru/" TargetMode="External"/><Relationship Id="rId24" Type="http://schemas.openxmlformats.org/officeDocument/2006/relationships/image" Target="media/image7.jpeg"/><Relationship Id="rId32" Type="http://schemas.openxmlformats.org/officeDocument/2006/relationships/oleObject" Target="embeddings/oleObject1.bin"/><Relationship Id="rId37" Type="http://schemas.openxmlformats.org/officeDocument/2006/relationships/image" Target="media/image13.wmf"/><Relationship Id="rId40"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hyperlink" Target="http://www.sergievsk.ru" TargetMode="External"/><Relationship Id="rId23" Type="http://schemas.openxmlformats.org/officeDocument/2006/relationships/image" Target="media/image6.jpeg"/><Relationship Id="rId28" Type="http://schemas.openxmlformats.org/officeDocument/2006/relationships/hyperlink" Target="http://www.consultant.ru/document/cons_doc_LAW_304066/3d0cac60971a511280cbba229d9b6329c07731f7/" TargetMode="External"/><Relationship Id="rId36" Type="http://schemas.openxmlformats.org/officeDocument/2006/relationships/oleObject" Target="embeddings/oleObject3.bin"/><Relationship Id="rId10" Type="http://schemas.openxmlformats.org/officeDocument/2006/relationships/hyperlink" Target="http://sergievsk.ru/" TargetMode="External"/><Relationship Id="rId19" Type="http://schemas.openxmlformats.org/officeDocument/2006/relationships/image" Target="media/image3.png"/><Relationship Id="rId31" Type="http://schemas.openxmlformats.org/officeDocument/2006/relationships/image" Target="media/image10.w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rgievsk.ru/" TargetMode="External"/><Relationship Id="rId14" Type="http://schemas.openxmlformats.org/officeDocument/2006/relationships/hyperlink" Target="http://sergievsk.ru/" TargetMode="External"/><Relationship Id="rId22" Type="http://schemas.openxmlformats.org/officeDocument/2006/relationships/hyperlink" Target="http://www.neftegorskadm.ru/area/town_planning/doc/STP.zip"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62D70-EC48-4AEA-B529-CBDC1669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21</Pages>
  <Words>30808</Words>
  <Characters>175612</Characters>
  <Application>Microsoft Office Word</Application>
  <DocSecurity>0</DocSecurity>
  <Lines>1463</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206008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78</cp:revision>
  <cp:lastPrinted>2019-06-13T12:17:00Z</cp:lastPrinted>
  <dcterms:created xsi:type="dcterms:W3CDTF">2019-08-12T05:54:00Z</dcterms:created>
  <dcterms:modified xsi:type="dcterms:W3CDTF">2025-03-18T04:30:00Z</dcterms:modified>
</cp:coreProperties>
</file>